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71" w:rsidRPr="00ED5478" w:rsidRDefault="00067D56" w:rsidP="00E757C3">
      <w:pPr>
        <w:rPr>
          <w:rFonts w:ascii="標楷體" w:eastAsia="標楷體" w:hAnsi="標楷體" w:cs="標楷體"/>
          <w:bCs/>
          <w:sz w:val="40"/>
          <w:szCs w:val="40"/>
        </w:rPr>
      </w:pPr>
      <w:bookmarkStart w:id="0" w:name="_GoBack"/>
      <w:bookmarkEnd w:id="0"/>
      <w:r w:rsidRPr="00ED5478">
        <w:rPr>
          <w:rFonts w:ascii="標楷體" w:eastAsia="標楷體" w:hAnsi="標楷體" w:cs="標楷體" w:hint="eastAsia"/>
          <w:bCs/>
          <w:sz w:val="40"/>
          <w:szCs w:val="40"/>
        </w:rPr>
        <w:t>修正</w:t>
      </w:r>
      <w:r w:rsidR="00C43A56">
        <w:rPr>
          <w:rFonts w:ascii="標楷體" w:eastAsia="標楷體" w:hAnsi="標楷體" w:cs="標楷體" w:hint="eastAsia"/>
          <w:bCs/>
          <w:sz w:val="40"/>
          <w:szCs w:val="40"/>
        </w:rPr>
        <w:t>公務人員酒後駕車相關行政責任建議處理原則</w:t>
      </w:r>
    </w:p>
    <w:p w:rsid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為杜絕公務人員酒後駕車之行為，以維護政府形象，保障交通安全，特訂定本處理原則。</w:t>
      </w:r>
    </w:p>
    <w:p w:rsidR="00ED0291" w:rsidRP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本處理原則所稱各機關，指行政院與所屬中央及地方各機關、機構、公立學校及公營事業機構。</w:t>
      </w:r>
    </w:p>
    <w:p w:rsidR="00ED0291" w:rsidRPr="00ED0291" w:rsidRDefault="002B1FEF" w:rsidP="00ED0291">
      <w:pPr>
        <w:pStyle w:val="a9"/>
        <w:widowControl/>
        <w:tabs>
          <w:tab w:val="left" w:pos="1134"/>
        </w:tabs>
        <w:spacing w:line="500" w:lineRule="exact"/>
        <w:ind w:leftChars="0" w:left="720"/>
        <w:rPr>
          <w:rFonts w:ascii="標楷體" w:eastAsia="標楷體" w:hAnsi="標楷體"/>
          <w:sz w:val="28"/>
        </w:rPr>
      </w:pPr>
      <w:r>
        <w:rPr>
          <w:rFonts w:ascii="標楷體" w:eastAsia="標楷體" w:hAnsi="標楷體" w:hint="eastAsia"/>
          <w:sz w:val="28"/>
        </w:rPr>
        <w:t xml:space="preserve"> </w:t>
      </w:r>
      <w:r w:rsidR="00ED0291" w:rsidRPr="00ED0291">
        <w:rPr>
          <w:rFonts w:ascii="標楷體" w:eastAsia="標楷體" w:hAnsi="標楷體" w:hint="eastAsia"/>
          <w:sz w:val="28"/>
        </w:rPr>
        <w:t xml:space="preserve">   本處理原則所稱公務人員，指各機關中適用公務人員考績法之人員。</w:t>
      </w:r>
    </w:p>
    <w:p w:rsidR="00ED0291" w:rsidRPr="00ED0291" w:rsidRDefault="00ED0291" w:rsidP="00ED0291">
      <w:pPr>
        <w:pStyle w:val="a9"/>
        <w:widowControl/>
        <w:tabs>
          <w:tab w:val="left" w:pos="1134"/>
        </w:tabs>
        <w:spacing w:line="500" w:lineRule="exact"/>
        <w:ind w:leftChars="0" w:left="720"/>
        <w:rPr>
          <w:rFonts w:ascii="標楷體" w:eastAsia="標楷體" w:hAnsi="標楷體"/>
          <w:sz w:val="28"/>
        </w:rPr>
      </w:pPr>
      <w:r w:rsidRPr="00ED0291">
        <w:rPr>
          <w:rFonts w:ascii="標楷體" w:eastAsia="標楷體" w:hAnsi="標楷體" w:hint="eastAsia"/>
          <w:sz w:val="28"/>
        </w:rPr>
        <w:t xml:space="preserve">  </w:t>
      </w:r>
      <w:r w:rsidR="002B1FEF">
        <w:rPr>
          <w:rFonts w:ascii="標楷體" w:eastAsia="標楷體" w:hAnsi="標楷體" w:hint="eastAsia"/>
          <w:sz w:val="28"/>
        </w:rPr>
        <w:t xml:space="preserve"> </w:t>
      </w:r>
      <w:r w:rsidRPr="00ED0291">
        <w:rPr>
          <w:rFonts w:ascii="標楷體" w:eastAsia="標楷體" w:hAnsi="標楷體" w:hint="eastAsia"/>
          <w:sz w:val="28"/>
        </w:rPr>
        <w:t xml:space="preserve"> 本處理原則所稱酒後駕車，指服用酒類或其他相類之物，而駕駛汽車或機車之行為。</w:t>
      </w:r>
    </w:p>
    <w:p w:rsidR="00045819" w:rsidRP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各機關應對所屬公務人員加強宣導酒後駕車行為所造成之危害，及其依刑法、道路交通管理處罰條例及本處理原則等相關法令所應負之法律責任，以建立酒駕零容忍之正確觀念，貫徹政府防制酒駕之決心。</w:t>
      </w:r>
    </w:p>
    <w:p w:rsidR="00045819" w:rsidRP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公務人員有酒後駕車行為者，各機關應本權責查證後，依公務員懲戒法、公務人員考績法及其施行細則、各類專業人員獎懲標準表或各機關職員獎懲規定，衡酌事實發生原因、情節、所生之危害及對政府形象之影響程度，予以嚴厲處分；其建議懲處基準如附表。</w:t>
      </w:r>
    </w:p>
    <w:p w:rsidR="00045819" w:rsidRP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公務人員酒後駕車行為經警察人員取締者，應履行公務員服務法第五條所定之誠實義務，於行為後一週內主動告知服務機關人事單位。</w:t>
      </w:r>
    </w:p>
    <w:p w:rsidR="00045819" w:rsidRP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公務人員有酒後駕車行為者，各機關應列為當年度考績評定之重要依據。</w:t>
      </w:r>
    </w:p>
    <w:p w:rsidR="00045819" w:rsidRPr="00ED0291" w:rsidRDefault="00ED0291" w:rsidP="00045819">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各機關因業務或機關屬性，有另定更為嚴格規範者，從其規定。</w:t>
      </w:r>
    </w:p>
    <w:p w:rsidR="0047043D" w:rsidRDefault="00ED0291" w:rsidP="0047043D">
      <w:pPr>
        <w:pStyle w:val="a9"/>
        <w:widowControl/>
        <w:numPr>
          <w:ilvl w:val="0"/>
          <w:numId w:val="10"/>
        </w:numPr>
        <w:tabs>
          <w:tab w:val="left" w:pos="1134"/>
        </w:tabs>
        <w:spacing w:line="500" w:lineRule="exact"/>
        <w:ind w:leftChars="0"/>
        <w:rPr>
          <w:rFonts w:ascii="標楷體" w:eastAsia="標楷體" w:hAnsi="標楷體"/>
          <w:sz w:val="28"/>
        </w:rPr>
      </w:pPr>
      <w:r w:rsidRPr="00ED0291">
        <w:rPr>
          <w:rFonts w:ascii="標楷體" w:eastAsia="標楷體" w:hAnsi="標楷體" w:hint="eastAsia"/>
          <w:sz w:val="28"/>
        </w:rPr>
        <w:t>各機關未具公務人員身分之人員有酒後駕車行為者，得參酌本處理原則辦理。</w:t>
      </w:r>
    </w:p>
    <w:p w:rsidR="00ED0291" w:rsidRDefault="00ED0291" w:rsidP="00ED0291">
      <w:pPr>
        <w:widowControl/>
        <w:tabs>
          <w:tab w:val="left" w:pos="1134"/>
        </w:tabs>
        <w:spacing w:line="500" w:lineRule="exact"/>
        <w:rPr>
          <w:rFonts w:ascii="標楷體" w:eastAsia="標楷體" w:hAnsi="標楷體"/>
          <w:sz w:val="28"/>
        </w:rPr>
      </w:pPr>
    </w:p>
    <w:p w:rsidR="00ED0291" w:rsidRDefault="00ED0291" w:rsidP="00ED0291">
      <w:pPr>
        <w:widowControl/>
        <w:tabs>
          <w:tab w:val="left" w:pos="1134"/>
        </w:tabs>
        <w:spacing w:line="500" w:lineRule="exact"/>
        <w:rPr>
          <w:rFonts w:ascii="標楷體" w:eastAsia="標楷體" w:hAnsi="標楷體"/>
          <w:sz w:val="28"/>
        </w:rPr>
      </w:pPr>
    </w:p>
    <w:p w:rsidR="00C43A56" w:rsidRDefault="00C43A56" w:rsidP="00ED0291">
      <w:pPr>
        <w:widowControl/>
        <w:tabs>
          <w:tab w:val="left" w:pos="1134"/>
        </w:tabs>
        <w:spacing w:line="500" w:lineRule="exact"/>
        <w:rPr>
          <w:rFonts w:ascii="標楷體" w:eastAsia="標楷體" w:hAnsi="標楷體"/>
          <w:sz w:val="28"/>
        </w:rPr>
      </w:pPr>
    </w:p>
    <w:p w:rsidR="00C43A56" w:rsidRPr="00ED0291" w:rsidRDefault="00C43A56" w:rsidP="00ED0291">
      <w:pPr>
        <w:widowControl/>
        <w:tabs>
          <w:tab w:val="left" w:pos="1134"/>
        </w:tabs>
        <w:spacing w:line="500" w:lineRule="exact"/>
        <w:rPr>
          <w:rFonts w:ascii="標楷體" w:eastAsia="標楷體" w:hAnsi="標楷體"/>
          <w:sz w:val="28"/>
        </w:rPr>
      </w:pPr>
    </w:p>
    <w:p w:rsidR="00E757C3" w:rsidRPr="0047043D" w:rsidRDefault="002B1FEF" w:rsidP="00E757C3">
      <w:pPr>
        <w:jc w:val="center"/>
        <w:rPr>
          <w:rFonts w:ascii="標楷體" w:eastAsia="標楷體" w:hAnsi="標楷體" w:cs="標楷體"/>
          <w:bCs/>
          <w:sz w:val="40"/>
          <w:szCs w:val="40"/>
        </w:rPr>
      </w:pPr>
      <w:r>
        <w:rPr>
          <w:rFonts w:ascii="標楷體" w:eastAsia="標楷體" w:hAnsi="標楷體" w:cs="標楷體" w:hint="eastAsia"/>
          <w:bCs/>
          <w:sz w:val="40"/>
          <w:szCs w:val="40"/>
        </w:rPr>
        <w:t xml:space="preserve">修正附表 </w:t>
      </w:r>
      <w:r w:rsidR="00E757C3" w:rsidRPr="0047043D">
        <w:rPr>
          <w:rFonts w:ascii="標楷體" w:eastAsia="標楷體" w:hAnsi="標楷體" w:cs="標楷體" w:hint="eastAsia"/>
          <w:bCs/>
          <w:sz w:val="40"/>
          <w:szCs w:val="40"/>
        </w:rPr>
        <w:t>公務人員酒後駕車建議懲處</w:t>
      </w:r>
      <w:r w:rsidR="00E757C3">
        <w:rPr>
          <w:rFonts w:ascii="標楷體" w:eastAsia="標楷體" w:hAnsi="標楷體" w:cs="標楷體" w:hint="eastAsia"/>
          <w:bCs/>
          <w:sz w:val="40"/>
          <w:szCs w:val="40"/>
        </w:rPr>
        <w:t>基準表</w:t>
      </w:r>
    </w:p>
    <w:tbl>
      <w:tblPr>
        <w:tblStyle w:val="aa"/>
        <w:tblW w:w="9180" w:type="dxa"/>
        <w:tblLayout w:type="fixed"/>
        <w:tblLook w:val="04A0" w:firstRow="1" w:lastRow="0" w:firstColumn="1" w:lastColumn="0" w:noHBand="0" w:noVBand="1"/>
      </w:tblPr>
      <w:tblGrid>
        <w:gridCol w:w="392"/>
        <w:gridCol w:w="142"/>
        <w:gridCol w:w="3118"/>
        <w:gridCol w:w="3119"/>
        <w:gridCol w:w="2409"/>
      </w:tblGrid>
      <w:tr w:rsidR="00216337" w:rsidRPr="00216337" w:rsidTr="000F26D9">
        <w:tc>
          <w:tcPr>
            <w:tcW w:w="3652" w:type="dxa"/>
            <w:gridSpan w:val="3"/>
            <w:shd w:val="clear" w:color="auto" w:fill="D9D9D9" w:themeFill="background1" w:themeFillShade="D9"/>
          </w:tcPr>
          <w:p w:rsidR="0047043D" w:rsidRPr="00216337" w:rsidRDefault="0047043D" w:rsidP="009C5882">
            <w:pPr>
              <w:snapToGrid w:val="0"/>
              <w:ind w:leftChars="1" w:left="235" w:hangingChars="97" w:hanging="233"/>
              <w:jc w:val="center"/>
              <w:rPr>
                <w:rFonts w:ascii="標楷體" w:eastAsia="標楷體" w:hAnsi="標楷體" w:cs="Times New Roman"/>
                <w:szCs w:val="24"/>
              </w:rPr>
            </w:pPr>
            <w:r w:rsidRPr="00216337">
              <w:rPr>
                <w:rFonts w:ascii="標楷體" w:eastAsia="標楷體" w:hAnsi="標楷體" w:cs="Times New Roman" w:hint="eastAsia"/>
                <w:szCs w:val="24"/>
              </w:rPr>
              <w:t>事由</w:t>
            </w:r>
          </w:p>
        </w:tc>
        <w:tc>
          <w:tcPr>
            <w:tcW w:w="3119" w:type="dxa"/>
            <w:shd w:val="clear" w:color="auto" w:fill="D9D9D9" w:themeFill="background1" w:themeFillShade="D9"/>
            <w:vAlign w:val="center"/>
          </w:tcPr>
          <w:p w:rsidR="0047043D" w:rsidRPr="00216337" w:rsidRDefault="00E757C3" w:rsidP="009C5882">
            <w:pPr>
              <w:pStyle w:val="a9"/>
              <w:widowControl/>
              <w:snapToGrid w:val="0"/>
              <w:ind w:leftChars="0" w:left="0"/>
              <w:jc w:val="center"/>
              <w:rPr>
                <w:rFonts w:ascii="標楷體" w:eastAsia="標楷體" w:hAnsi="標楷體" w:cs="Times New Roman"/>
                <w:kern w:val="0"/>
                <w:szCs w:val="24"/>
              </w:rPr>
            </w:pPr>
            <w:r w:rsidRPr="00216337">
              <w:rPr>
                <w:rFonts w:ascii="標楷體" w:eastAsia="標楷體" w:hAnsi="標楷體" w:cs="Times New Roman" w:hint="eastAsia"/>
                <w:kern w:val="0"/>
                <w:szCs w:val="24"/>
              </w:rPr>
              <w:t>最低</w:t>
            </w:r>
            <w:r w:rsidR="0047043D" w:rsidRPr="00216337">
              <w:rPr>
                <w:rFonts w:ascii="標楷體" w:eastAsia="標楷體" w:hAnsi="標楷體" w:cs="Times New Roman" w:hint="eastAsia"/>
                <w:kern w:val="0"/>
                <w:szCs w:val="24"/>
              </w:rPr>
              <w:t>懲處額度</w:t>
            </w:r>
          </w:p>
        </w:tc>
        <w:tc>
          <w:tcPr>
            <w:tcW w:w="2409" w:type="dxa"/>
            <w:shd w:val="clear" w:color="auto" w:fill="D9D9D9" w:themeFill="background1" w:themeFillShade="D9"/>
            <w:vAlign w:val="center"/>
          </w:tcPr>
          <w:p w:rsidR="0047043D" w:rsidRPr="00216337" w:rsidRDefault="0047043D" w:rsidP="009C5882">
            <w:pPr>
              <w:pStyle w:val="a9"/>
              <w:widowControl/>
              <w:snapToGrid w:val="0"/>
              <w:ind w:leftChars="0" w:left="0"/>
              <w:jc w:val="center"/>
              <w:rPr>
                <w:rFonts w:ascii="標楷體" w:eastAsia="標楷體" w:hAnsi="標楷體" w:cs="Times New Roman"/>
                <w:kern w:val="0"/>
                <w:szCs w:val="24"/>
              </w:rPr>
            </w:pPr>
            <w:r w:rsidRPr="00216337">
              <w:rPr>
                <w:rFonts w:ascii="標楷體" w:eastAsia="標楷體" w:hAnsi="標楷體" w:cs="Times New Roman" w:hint="eastAsia"/>
                <w:kern w:val="0"/>
                <w:szCs w:val="24"/>
              </w:rPr>
              <w:t>依據</w:t>
            </w:r>
          </w:p>
        </w:tc>
      </w:tr>
      <w:tr w:rsidR="00216337" w:rsidRPr="00216337" w:rsidTr="000F26D9">
        <w:tc>
          <w:tcPr>
            <w:tcW w:w="534" w:type="dxa"/>
            <w:gridSpan w:val="2"/>
            <w:vMerge w:val="restart"/>
          </w:tcPr>
          <w:p w:rsidR="0047043D" w:rsidRPr="00216337" w:rsidRDefault="0047043D" w:rsidP="009C5882">
            <w:pPr>
              <w:widowControl/>
              <w:snapToGrid w:val="0"/>
              <w:jc w:val="both"/>
              <w:rPr>
                <w:rFonts w:ascii="標楷體" w:eastAsia="標楷體" w:hAnsi="標楷體" w:cs="Times New Roman"/>
                <w:kern w:val="0"/>
                <w:szCs w:val="24"/>
              </w:rPr>
            </w:pPr>
            <w:r w:rsidRPr="00216337">
              <w:rPr>
                <w:rFonts w:ascii="標楷體" w:eastAsia="標楷體" w:hAnsi="標楷體" w:cs="Times New Roman"/>
                <w:kern w:val="0"/>
                <w:szCs w:val="24"/>
              </w:rPr>
              <w:t>酒駕未肇事</w:t>
            </w:r>
          </w:p>
        </w:tc>
        <w:tc>
          <w:tcPr>
            <w:tcW w:w="3118" w:type="dxa"/>
            <w:vAlign w:val="center"/>
          </w:tcPr>
          <w:p w:rsidR="0047043D" w:rsidRPr="00216337" w:rsidRDefault="0047043D" w:rsidP="009C5882">
            <w:pPr>
              <w:snapToGrid w:val="0"/>
              <w:ind w:leftChars="1" w:left="235" w:hangingChars="97" w:hanging="233"/>
              <w:jc w:val="both"/>
              <w:rPr>
                <w:rFonts w:ascii="標楷體" w:eastAsia="標楷體" w:hAnsi="標楷體" w:cs="Times New Roman"/>
                <w:szCs w:val="24"/>
              </w:rPr>
            </w:pPr>
            <w:r w:rsidRPr="00216337">
              <w:rPr>
                <w:rFonts w:ascii="標楷體" w:eastAsia="標楷體" w:hAnsi="標楷體" w:cs="Times New Roman"/>
                <w:szCs w:val="24"/>
              </w:rPr>
              <w:t>1.吐氣酒精濃度達每公升０‧０一毫克以上未滿０‧一五毫克者</w:t>
            </w:r>
          </w:p>
        </w:tc>
        <w:tc>
          <w:tcPr>
            <w:tcW w:w="3119" w:type="dxa"/>
            <w:vAlign w:val="center"/>
          </w:tcPr>
          <w:p w:rsidR="0047043D" w:rsidRPr="00216337" w:rsidRDefault="0047043D" w:rsidP="009C5882">
            <w:pPr>
              <w:pStyle w:val="a9"/>
              <w:widowControl/>
              <w:snapToGrid w:val="0"/>
              <w:ind w:leftChars="0" w:left="0"/>
              <w:jc w:val="center"/>
              <w:rPr>
                <w:rFonts w:ascii="標楷體" w:eastAsia="標楷體" w:hAnsi="標楷體" w:cs="Times New Roman"/>
                <w:kern w:val="0"/>
                <w:szCs w:val="24"/>
              </w:rPr>
            </w:pPr>
            <w:r w:rsidRPr="00216337">
              <w:rPr>
                <w:rFonts w:ascii="標楷體" w:eastAsia="標楷體" w:hAnsi="標楷體" w:cs="Times New Roman"/>
                <w:kern w:val="0"/>
                <w:szCs w:val="24"/>
              </w:rPr>
              <w:t>申誡二次</w:t>
            </w:r>
          </w:p>
        </w:tc>
        <w:tc>
          <w:tcPr>
            <w:tcW w:w="2409" w:type="dxa"/>
            <w:vAlign w:val="center"/>
          </w:tcPr>
          <w:p w:rsidR="0047043D" w:rsidRPr="00216337" w:rsidRDefault="0047043D" w:rsidP="009C5882">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kern w:val="0"/>
                <w:szCs w:val="24"/>
              </w:rPr>
              <w:t>各機關自訂之獎懲標準表</w:t>
            </w:r>
          </w:p>
        </w:tc>
      </w:tr>
      <w:tr w:rsidR="00216337" w:rsidRPr="00216337" w:rsidTr="000F26D9">
        <w:tc>
          <w:tcPr>
            <w:tcW w:w="534" w:type="dxa"/>
            <w:gridSpan w:val="2"/>
            <w:vMerge/>
          </w:tcPr>
          <w:p w:rsidR="0047043D" w:rsidRPr="00216337" w:rsidRDefault="0047043D" w:rsidP="009C5882">
            <w:pPr>
              <w:widowControl/>
              <w:snapToGrid w:val="0"/>
              <w:jc w:val="both"/>
              <w:rPr>
                <w:rFonts w:ascii="標楷體" w:eastAsia="標楷體" w:hAnsi="標楷體" w:cs="Times New Roman"/>
                <w:kern w:val="0"/>
                <w:szCs w:val="24"/>
              </w:rPr>
            </w:pPr>
          </w:p>
        </w:tc>
        <w:tc>
          <w:tcPr>
            <w:tcW w:w="3118" w:type="dxa"/>
            <w:vAlign w:val="center"/>
          </w:tcPr>
          <w:p w:rsidR="0047043D" w:rsidRPr="00216337" w:rsidRDefault="0047043D" w:rsidP="009C5882">
            <w:pPr>
              <w:snapToGrid w:val="0"/>
              <w:ind w:leftChars="1" w:left="235" w:hangingChars="97" w:hanging="233"/>
              <w:jc w:val="both"/>
              <w:rPr>
                <w:rFonts w:ascii="標楷體" w:eastAsia="標楷體" w:hAnsi="標楷體" w:cs="Times New Roman"/>
                <w:szCs w:val="24"/>
              </w:rPr>
            </w:pPr>
            <w:r w:rsidRPr="00216337">
              <w:rPr>
                <w:rFonts w:ascii="標楷體" w:eastAsia="標楷體" w:hAnsi="標楷體" w:cs="Times New Roman"/>
                <w:szCs w:val="24"/>
              </w:rPr>
              <w:t xml:space="preserve">2.吐氣酒精濃度達每公升０‧一五毫克以上未滿０‧二五毫克者 </w:t>
            </w:r>
          </w:p>
        </w:tc>
        <w:tc>
          <w:tcPr>
            <w:tcW w:w="3119" w:type="dxa"/>
            <w:vAlign w:val="center"/>
          </w:tcPr>
          <w:p w:rsidR="0047043D" w:rsidRPr="00216337" w:rsidRDefault="0047043D" w:rsidP="009C5882">
            <w:pPr>
              <w:pStyle w:val="a9"/>
              <w:widowControl/>
              <w:snapToGrid w:val="0"/>
              <w:ind w:leftChars="0" w:left="0"/>
              <w:jc w:val="center"/>
              <w:rPr>
                <w:rFonts w:ascii="標楷體" w:eastAsia="標楷體" w:hAnsi="標楷體" w:cs="Times New Roman"/>
                <w:kern w:val="0"/>
                <w:szCs w:val="24"/>
              </w:rPr>
            </w:pPr>
            <w:r w:rsidRPr="00216337">
              <w:rPr>
                <w:rFonts w:ascii="標楷體" w:eastAsia="標楷體" w:hAnsi="標楷體" w:cs="Times New Roman"/>
                <w:kern w:val="0"/>
                <w:szCs w:val="24"/>
              </w:rPr>
              <w:t>記過一次</w:t>
            </w:r>
          </w:p>
        </w:tc>
        <w:tc>
          <w:tcPr>
            <w:tcW w:w="2409" w:type="dxa"/>
            <w:vAlign w:val="center"/>
          </w:tcPr>
          <w:p w:rsidR="0047043D" w:rsidRPr="00216337" w:rsidRDefault="0047043D" w:rsidP="009C5882">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kern w:val="0"/>
                <w:szCs w:val="24"/>
              </w:rPr>
              <w:t>各機關自訂之獎懲標準表</w:t>
            </w:r>
          </w:p>
        </w:tc>
      </w:tr>
      <w:tr w:rsidR="00216337" w:rsidRPr="00216337" w:rsidTr="000F26D9">
        <w:tc>
          <w:tcPr>
            <w:tcW w:w="534" w:type="dxa"/>
            <w:gridSpan w:val="2"/>
            <w:vMerge/>
          </w:tcPr>
          <w:p w:rsidR="0047043D" w:rsidRPr="00216337" w:rsidRDefault="0047043D" w:rsidP="009C5882">
            <w:pPr>
              <w:widowControl/>
              <w:snapToGrid w:val="0"/>
              <w:jc w:val="both"/>
              <w:rPr>
                <w:rFonts w:ascii="標楷體" w:eastAsia="標楷體" w:hAnsi="標楷體" w:cs="Times New Roman"/>
                <w:kern w:val="0"/>
                <w:szCs w:val="24"/>
              </w:rPr>
            </w:pPr>
          </w:p>
        </w:tc>
        <w:tc>
          <w:tcPr>
            <w:tcW w:w="3118" w:type="dxa"/>
          </w:tcPr>
          <w:p w:rsidR="0047043D" w:rsidRPr="00216337" w:rsidRDefault="0047043D" w:rsidP="009C5882">
            <w:pPr>
              <w:snapToGrid w:val="0"/>
              <w:ind w:leftChars="1" w:left="235" w:hangingChars="97" w:hanging="233"/>
              <w:jc w:val="both"/>
              <w:rPr>
                <w:rFonts w:ascii="標楷體" w:eastAsia="標楷體" w:hAnsi="標楷體" w:cs="Times New Roman"/>
                <w:kern w:val="0"/>
                <w:szCs w:val="24"/>
              </w:rPr>
            </w:pPr>
            <w:r w:rsidRPr="00216337">
              <w:rPr>
                <w:rFonts w:ascii="標楷體" w:eastAsia="標楷體" w:hAnsi="標楷體" w:cs="Times New Roman"/>
                <w:szCs w:val="24"/>
              </w:rPr>
              <w:t>3.吐氣酒精濃度達每公升０‧二五毫克以上未滿０‧四毫克者</w:t>
            </w:r>
          </w:p>
        </w:tc>
        <w:tc>
          <w:tcPr>
            <w:tcW w:w="3119" w:type="dxa"/>
            <w:vAlign w:val="center"/>
          </w:tcPr>
          <w:p w:rsidR="0047043D" w:rsidRPr="00216337" w:rsidRDefault="0047043D" w:rsidP="009C5882">
            <w:pPr>
              <w:pStyle w:val="a9"/>
              <w:widowControl/>
              <w:snapToGrid w:val="0"/>
              <w:ind w:leftChars="0" w:left="0"/>
              <w:jc w:val="center"/>
              <w:rPr>
                <w:rFonts w:ascii="標楷體" w:eastAsia="標楷體" w:hAnsi="標楷體" w:cs="Times New Roman"/>
                <w:kern w:val="0"/>
                <w:szCs w:val="24"/>
              </w:rPr>
            </w:pPr>
            <w:r w:rsidRPr="00216337">
              <w:rPr>
                <w:rFonts w:ascii="標楷體" w:eastAsia="標楷體" w:hAnsi="標楷體" w:cs="Times New Roman"/>
                <w:kern w:val="0"/>
                <w:szCs w:val="24"/>
              </w:rPr>
              <w:t>記過二次</w:t>
            </w:r>
          </w:p>
        </w:tc>
        <w:tc>
          <w:tcPr>
            <w:tcW w:w="2409" w:type="dxa"/>
            <w:vAlign w:val="center"/>
          </w:tcPr>
          <w:p w:rsidR="0047043D" w:rsidRPr="00216337" w:rsidRDefault="0047043D" w:rsidP="009C5882">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kern w:val="0"/>
                <w:szCs w:val="24"/>
              </w:rPr>
              <w:t>各機關自訂之獎懲標準表</w:t>
            </w:r>
          </w:p>
        </w:tc>
      </w:tr>
      <w:tr w:rsidR="00216337" w:rsidRPr="00216337" w:rsidTr="000F26D9">
        <w:tc>
          <w:tcPr>
            <w:tcW w:w="534" w:type="dxa"/>
            <w:gridSpan w:val="2"/>
            <w:vMerge/>
          </w:tcPr>
          <w:p w:rsidR="0047043D" w:rsidRPr="00216337" w:rsidRDefault="0047043D" w:rsidP="009C5882">
            <w:pPr>
              <w:widowControl/>
              <w:snapToGrid w:val="0"/>
              <w:jc w:val="both"/>
              <w:rPr>
                <w:rFonts w:ascii="標楷體" w:eastAsia="標楷體" w:hAnsi="標楷體" w:cs="Times New Roman"/>
                <w:kern w:val="0"/>
                <w:szCs w:val="24"/>
              </w:rPr>
            </w:pPr>
          </w:p>
        </w:tc>
        <w:tc>
          <w:tcPr>
            <w:tcW w:w="3118" w:type="dxa"/>
          </w:tcPr>
          <w:p w:rsidR="0047043D" w:rsidRPr="00216337" w:rsidRDefault="0047043D" w:rsidP="009C5882">
            <w:pPr>
              <w:snapToGrid w:val="0"/>
              <w:ind w:leftChars="1" w:left="235" w:hangingChars="97" w:hanging="233"/>
              <w:jc w:val="both"/>
              <w:rPr>
                <w:rFonts w:ascii="標楷體" w:eastAsia="標楷體" w:hAnsi="標楷體" w:cs="Times New Roman"/>
                <w:kern w:val="0"/>
                <w:szCs w:val="24"/>
              </w:rPr>
            </w:pPr>
            <w:r w:rsidRPr="00216337">
              <w:rPr>
                <w:rFonts w:ascii="標楷體" w:eastAsia="標楷體" w:hAnsi="標楷體" w:cs="Times New Roman"/>
                <w:szCs w:val="24"/>
              </w:rPr>
              <w:t>4.吐氣酒精濃度達每公升０‧四毫克以上者</w:t>
            </w:r>
          </w:p>
        </w:tc>
        <w:tc>
          <w:tcPr>
            <w:tcW w:w="3119" w:type="dxa"/>
            <w:vAlign w:val="center"/>
          </w:tcPr>
          <w:p w:rsidR="0047043D" w:rsidRPr="00216337" w:rsidRDefault="0047043D" w:rsidP="009C5882">
            <w:pPr>
              <w:widowControl/>
              <w:snapToGrid w:val="0"/>
              <w:jc w:val="center"/>
              <w:rPr>
                <w:rFonts w:ascii="標楷體" w:eastAsia="標楷體" w:hAnsi="標楷體" w:cs="Times New Roman"/>
                <w:kern w:val="0"/>
                <w:szCs w:val="24"/>
              </w:rPr>
            </w:pPr>
            <w:r w:rsidRPr="00216337">
              <w:rPr>
                <w:rFonts w:ascii="標楷體" w:eastAsia="標楷體" w:hAnsi="標楷體" w:cs="Times New Roman"/>
                <w:kern w:val="0"/>
                <w:szCs w:val="24"/>
              </w:rPr>
              <w:t>記一大過</w:t>
            </w:r>
          </w:p>
        </w:tc>
        <w:tc>
          <w:tcPr>
            <w:tcW w:w="2409" w:type="dxa"/>
            <w:vAlign w:val="center"/>
          </w:tcPr>
          <w:p w:rsidR="0047043D" w:rsidRPr="00216337" w:rsidRDefault="0047043D" w:rsidP="009C5882">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hint="eastAsia"/>
                <w:kern w:val="0"/>
                <w:szCs w:val="24"/>
              </w:rPr>
              <w:t>公務人員考績法施行細則</w:t>
            </w:r>
          </w:p>
        </w:tc>
      </w:tr>
      <w:tr w:rsidR="00216337" w:rsidRPr="00216337" w:rsidTr="000F26D9">
        <w:trPr>
          <w:trHeight w:val="622"/>
        </w:trPr>
        <w:tc>
          <w:tcPr>
            <w:tcW w:w="3652" w:type="dxa"/>
            <w:gridSpan w:val="3"/>
            <w:vAlign w:val="center"/>
          </w:tcPr>
          <w:p w:rsidR="00216337" w:rsidRPr="00216337" w:rsidRDefault="00216337" w:rsidP="00DD2E28">
            <w:pPr>
              <w:snapToGrid w:val="0"/>
              <w:jc w:val="center"/>
              <w:rPr>
                <w:rFonts w:ascii="標楷體" w:eastAsia="標楷體" w:hAnsi="標楷體" w:cs="Times New Roman"/>
                <w:kern w:val="0"/>
                <w:szCs w:val="24"/>
              </w:rPr>
            </w:pPr>
            <w:r w:rsidRPr="00216337">
              <w:rPr>
                <w:rFonts w:ascii="標楷體" w:eastAsia="標楷體" w:hAnsi="標楷體" w:cs="Times New Roman" w:hint="eastAsia"/>
                <w:szCs w:val="24"/>
              </w:rPr>
              <w:t>酒駕肇事</w:t>
            </w:r>
          </w:p>
        </w:tc>
        <w:tc>
          <w:tcPr>
            <w:tcW w:w="3119" w:type="dxa"/>
          </w:tcPr>
          <w:p w:rsidR="00216337" w:rsidRPr="00216337" w:rsidRDefault="00216337" w:rsidP="00DD2E28">
            <w:pPr>
              <w:snapToGrid w:val="0"/>
              <w:ind w:leftChars="1" w:left="235" w:hangingChars="97" w:hanging="233"/>
              <w:jc w:val="both"/>
              <w:rPr>
                <w:rFonts w:ascii="標楷體" w:eastAsia="標楷體" w:hAnsi="標楷體" w:cs="Times New Roman"/>
                <w:szCs w:val="24"/>
              </w:rPr>
            </w:pPr>
            <w:r w:rsidRPr="00216337">
              <w:rPr>
                <w:rFonts w:ascii="標楷體" w:eastAsia="標楷體" w:hAnsi="標楷體" w:cs="Times New Roman" w:hint="eastAsia"/>
                <w:kern w:val="0"/>
                <w:szCs w:val="24"/>
              </w:rPr>
              <w:t>1.酒駕</w:t>
            </w:r>
            <w:r w:rsidRPr="00216337">
              <w:rPr>
                <w:rFonts w:ascii="標楷體" w:eastAsia="標楷體" w:hAnsi="標楷體" w:cs="Times New Roman" w:hint="eastAsia"/>
                <w:szCs w:val="24"/>
              </w:rPr>
              <w:t>肇事致人於死或重傷，或致人死傷後逃逸者：</w:t>
            </w:r>
          </w:p>
          <w:p w:rsidR="00216337" w:rsidRPr="00216337" w:rsidRDefault="00216337" w:rsidP="00DD2E28">
            <w:pPr>
              <w:pStyle w:val="a9"/>
              <w:snapToGrid w:val="0"/>
              <w:ind w:leftChars="0" w:left="312" w:hangingChars="130" w:hanging="312"/>
              <w:jc w:val="both"/>
              <w:rPr>
                <w:rFonts w:ascii="標楷體" w:eastAsia="標楷體" w:hAnsi="標楷體" w:cs="Times New Roman"/>
                <w:szCs w:val="24"/>
              </w:rPr>
            </w:pPr>
            <w:r w:rsidRPr="00216337">
              <w:rPr>
                <w:rFonts w:ascii="標楷體" w:eastAsia="標楷體" w:hAnsi="標楷體" w:cs="Times New Roman" w:hint="eastAsia"/>
                <w:szCs w:val="24"/>
              </w:rPr>
              <w:t>（1）致嚴重損害政府或公務人員聲譽，有確實證據，符合公務人員考績法所定一次記二大過之要件者，得逕予</w:t>
            </w:r>
            <w:r w:rsidRPr="00216337">
              <w:rPr>
                <w:rFonts w:ascii="標楷體" w:eastAsia="標楷體" w:hAnsi="標楷體" w:cs="Times New Roman"/>
                <w:kern w:val="0"/>
                <w:szCs w:val="24"/>
              </w:rPr>
              <w:t>辦理一次記二大過專案考績免職。</w:t>
            </w:r>
          </w:p>
          <w:p w:rsidR="00216337" w:rsidRPr="00216337" w:rsidRDefault="00216337" w:rsidP="00DD2E28">
            <w:pPr>
              <w:snapToGrid w:val="0"/>
              <w:ind w:left="312" w:hangingChars="130" w:hanging="312"/>
              <w:jc w:val="both"/>
              <w:rPr>
                <w:rFonts w:ascii="標楷體" w:eastAsia="標楷體" w:hAnsi="標楷體" w:cs="Times New Roman"/>
                <w:kern w:val="0"/>
                <w:szCs w:val="24"/>
              </w:rPr>
            </w:pPr>
            <w:r w:rsidRPr="00216337">
              <w:rPr>
                <w:rFonts w:ascii="標楷體" w:eastAsia="標楷體" w:hAnsi="標楷體" w:cs="Times New Roman"/>
                <w:kern w:val="0"/>
                <w:szCs w:val="24"/>
              </w:rPr>
              <w:t>(</w:t>
            </w:r>
            <w:r w:rsidRPr="00216337">
              <w:rPr>
                <w:rFonts w:ascii="標楷體" w:eastAsia="標楷體" w:hAnsi="標楷體" w:cs="Times New Roman" w:hint="eastAsia"/>
                <w:kern w:val="0"/>
                <w:szCs w:val="24"/>
              </w:rPr>
              <w:t>2</w:t>
            </w:r>
            <w:r w:rsidRPr="00216337">
              <w:rPr>
                <w:rFonts w:ascii="標楷體" w:eastAsia="標楷體" w:hAnsi="標楷體" w:cs="Times New Roman"/>
                <w:kern w:val="0"/>
                <w:szCs w:val="24"/>
              </w:rPr>
              <w:t>)</w:t>
            </w:r>
            <w:r w:rsidRPr="00216337">
              <w:rPr>
                <w:rFonts w:ascii="標楷體" w:eastAsia="標楷體" w:hAnsi="標楷體" w:cs="Times New Roman" w:hint="eastAsia"/>
                <w:kern w:val="0"/>
                <w:szCs w:val="24"/>
              </w:rPr>
              <w:t>尚未符合一次記二大過之要件者，應由主管機關依公務員懲戒法相關規定移付懲戒；如認其有免除職務、撤職或休職等情節重大之虞者，並得依職權先行停止其職務。</w:t>
            </w:r>
            <w:r w:rsidRPr="00216337">
              <w:rPr>
                <w:rFonts w:ascii="標楷體" w:eastAsia="標楷體" w:hAnsi="標楷體" w:cs="Times New Roman"/>
                <w:kern w:val="0"/>
                <w:szCs w:val="24"/>
              </w:rPr>
              <w:t xml:space="preserve"> </w:t>
            </w:r>
          </w:p>
          <w:p w:rsidR="00216337" w:rsidRPr="00216337" w:rsidRDefault="00216337" w:rsidP="00DD2E28">
            <w:pPr>
              <w:snapToGrid w:val="0"/>
              <w:ind w:leftChars="1" w:left="235" w:hangingChars="97" w:hanging="233"/>
              <w:jc w:val="both"/>
              <w:rPr>
                <w:rFonts w:ascii="標楷體" w:eastAsia="標楷體" w:hAnsi="標楷體" w:cs="Times New Roman"/>
                <w:kern w:val="0"/>
                <w:szCs w:val="24"/>
              </w:rPr>
            </w:pPr>
            <w:r w:rsidRPr="00216337">
              <w:rPr>
                <w:rFonts w:ascii="標楷體" w:eastAsia="標楷體" w:hAnsi="標楷體" w:cs="Times New Roman" w:hint="eastAsia"/>
                <w:kern w:val="0"/>
                <w:szCs w:val="24"/>
              </w:rPr>
              <w:t>2.除前開情形外，酒駕肇事者，</w:t>
            </w:r>
            <w:r w:rsidRPr="00216337">
              <w:rPr>
                <w:rFonts w:ascii="標楷體" w:eastAsia="標楷體" w:hAnsi="標楷體" w:cs="Times New Roman"/>
                <w:kern w:val="0"/>
                <w:szCs w:val="24"/>
              </w:rPr>
              <w:t>記一大過。</w:t>
            </w:r>
          </w:p>
        </w:tc>
        <w:tc>
          <w:tcPr>
            <w:tcW w:w="2409" w:type="dxa"/>
          </w:tcPr>
          <w:p w:rsidR="00216337" w:rsidRPr="00216337" w:rsidRDefault="00216337" w:rsidP="00DD2E28">
            <w:pPr>
              <w:widowControl/>
              <w:snapToGrid w:val="0"/>
              <w:jc w:val="both"/>
              <w:rPr>
                <w:rFonts w:ascii="標楷體" w:eastAsia="標楷體" w:hAnsi="標楷體" w:cs="Times New Roman"/>
                <w:kern w:val="0"/>
                <w:szCs w:val="24"/>
              </w:rPr>
            </w:pPr>
            <w:r w:rsidRPr="00216337">
              <w:rPr>
                <w:rFonts w:ascii="標楷體" w:eastAsia="標楷體" w:hAnsi="標楷體" w:cs="Times New Roman"/>
                <w:kern w:val="0"/>
                <w:szCs w:val="24"/>
              </w:rPr>
              <w:t>公務人員考績法</w:t>
            </w:r>
            <w:r w:rsidRPr="00216337">
              <w:rPr>
                <w:rFonts w:ascii="標楷體" w:eastAsia="標楷體" w:hAnsi="標楷體" w:cs="Times New Roman"/>
                <w:kern w:val="0"/>
                <w:szCs w:val="24"/>
              </w:rPr>
              <w:br/>
              <w:t>公務人員考績法施行細則</w:t>
            </w:r>
          </w:p>
          <w:p w:rsidR="00216337" w:rsidRPr="00216337" w:rsidRDefault="00216337" w:rsidP="00DD2E28">
            <w:pPr>
              <w:widowControl/>
              <w:snapToGrid w:val="0"/>
              <w:jc w:val="both"/>
              <w:rPr>
                <w:rFonts w:ascii="標楷體" w:eastAsia="標楷體" w:hAnsi="標楷體" w:cs="Times New Roman"/>
                <w:kern w:val="0"/>
                <w:szCs w:val="24"/>
              </w:rPr>
            </w:pPr>
            <w:r w:rsidRPr="00216337">
              <w:rPr>
                <w:rFonts w:ascii="標楷體" w:eastAsia="標楷體" w:hAnsi="標楷體" w:cs="Times New Roman"/>
                <w:kern w:val="0"/>
                <w:szCs w:val="24"/>
              </w:rPr>
              <w:t>公務員懲戒法</w:t>
            </w:r>
          </w:p>
        </w:tc>
      </w:tr>
      <w:tr w:rsidR="00216337" w:rsidRPr="00216337" w:rsidTr="000F26D9">
        <w:trPr>
          <w:trHeight w:val="1029"/>
        </w:trPr>
        <w:tc>
          <w:tcPr>
            <w:tcW w:w="392" w:type="dxa"/>
            <w:vMerge w:val="restart"/>
            <w:vAlign w:val="center"/>
          </w:tcPr>
          <w:p w:rsidR="00216337" w:rsidRPr="00216337" w:rsidRDefault="00216337" w:rsidP="00DD2E28">
            <w:pPr>
              <w:widowControl/>
              <w:snapToGrid w:val="0"/>
              <w:jc w:val="center"/>
              <w:rPr>
                <w:rFonts w:ascii="標楷體" w:eastAsia="標楷體" w:hAnsi="標楷體" w:cs="Times New Roman"/>
                <w:kern w:val="0"/>
                <w:szCs w:val="24"/>
              </w:rPr>
            </w:pPr>
            <w:r w:rsidRPr="00216337">
              <w:rPr>
                <w:rFonts w:ascii="標楷體" w:eastAsia="標楷體" w:hAnsi="標楷體" w:cs="Times New Roman"/>
                <w:kern w:val="0"/>
                <w:szCs w:val="24"/>
              </w:rPr>
              <w:t>其他</w:t>
            </w:r>
            <w:r w:rsidRPr="00216337">
              <w:rPr>
                <w:rFonts w:ascii="標楷體" w:eastAsia="標楷體" w:hAnsi="標楷體" w:cs="Times New Roman" w:hint="eastAsia"/>
                <w:kern w:val="0"/>
                <w:szCs w:val="24"/>
              </w:rPr>
              <w:t>違規情事</w:t>
            </w:r>
          </w:p>
        </w:tc>
        <w:tc>
          <w:tcPr>
            <w:tcW w:w="3260" w:type="dxa"/>
            <w:gridSpan w:val="2"/>
            <w:vAlign w:val="center"/>
          </w:tcPr>
          <w:p w:rsidR="00216337" w:rsidRPr="00216337" w:rsidRDefault="00216337" w:rsidP="00DD2E28">
            <w:pPr>
              <w:snapToGrid w:val="0"/>
              <w:ind w:left="240" w:hangingChars="100" w:hanging="240"/>
              <w:jc w:val="both"/>
              <w:rPr>
                <w:rFonts w:ascii="標楷體" w:eastAsia="標楷體" w:hAnsi="標楷體" w:cs="Times New Roman"/>
                <w:kern w:val="0"/>
                <w:szCs w:val="24"/>
              </w:rPr>
            </w:pPr>
            <w:r w:rsidRPr="00216337">
              <w:rPr>
                <w:rFonts w:ascii="標楷體" w:eastAsia="標楷體" w:hAnsi="標楷體" w:cs="Times New Roman" w:hint="eastAsia"/>
                <w:kern w:val="0"/>
                <w:szCs w:val="24"/>
              </w:rPr>
              <w:t>1.行經警察機關設有告示執行酒精濃度測試檢定之處所，而</w:t>
            </w:r>
            <w:r w:rsidRPr="00216337">
              <w:rPr>
                <w:rFonts w:ascii="標楷體" w:eastAsia="標楷體" w:hAnsi="標楷體" w:cs="Times New Roman"/>
                <w:kern w:val="0"/>
                <w:szCs w:val="24"/>
              </w:rPr>
              <w:t>不依指示停車接受檢測稽查</w:t>
            </w:r>
            <w:r w:rsidRPr="00216337">
              <w:rPr>
                <w:rFonts w:ascii="標楷體" w:eastAsia="標楷體" w:hAnsi="標楷體" w:cs="Times New Roman" w:hint="eastAsia"/>
                <w:kern w:val="0"/>
                <w:szCs w:val="24"/>
              </w:rPr>
              <w:t>。</w:t>
            </w:r>
          </w:p>
          <w:p w:rsidR="00216337" w:rsidRPr="00216337" w:rsidRDefault="00216337" w:rsidP="00DD2E28">
            <w:pPr>
              <w:snapToGrid w:val="0"/>
              <w:ind w:left="240" w:hangingChars="100" w:hanging="240"/>
              <w:jc w:val="both"/>
              <w:rPr>
                <w:rFonts w:ascii="標楷體" w:eastAsia="標楷體" w:hAnsi="標楷體" w:cs="Times New Roman"/>
                <w:kern w:val="0"/>
                <w:szCs w:val="24"/>
              </w:rPr>
            </w:pPr>
            <w:r w:rsidRPr="00216337">
              <w:rPr>
                <w:rFonts w:ascii="標楷體" w:eastAsia="標楷體" w:hAnsi="標楷體" w:cs="Times New Roman" w:hint="eastAsia"/>
                <w:kern w:val="0"/>
                <w:szCs w:val="24"/>
              </w:rPr>
              <w:t>2.</w:t>
            </w:r>
            <w:r w:rsidRPr="00216337">
              <w:rPr>
                <w:rFonts w:ascii="標楷體" w:eastAsia="標楷體" w:hAnsi="標楷體" w:cs="Times New Roman"/>
                <w:kern w:val="0"/>
                <w:szCs w:val="24"/>
              </w:rPr>
              <w:t>拒絕接受</w:t>
            </w:r>
            <w:r w:rsidRPr="00216337">
              <w:rPr>
                <w:rFonts w:ascii="標楷體" w:eastAsia="標楷體" w:hAnsi="標楷體" w:cs="Times New Roman" w:hint="eastAsia"/>
                <w:kern w:val="0"/>
                <w:szCs w:val="24"/>
              </w:rPr>
              <w:t>酒精濃度</w:t>
            </w:r>
            <w:r w:rsidRPr="00216337">
              <w:rPr>
                <w:rFonts w:ascii="標楷體" w:eastAsia="標楷體" w:hAnsi="標楷體" w:cs="Times New Roman"/>
                <w:kern w:val="0"/>
                <w:szCs w:val="24"/>
              </w:rPr>
              <w:t>測試檢定</w:t>
            </w:r>
            <w:r w:rsidRPr="00216337">
              <w:rPr>
                <w:rFonts w:ascii="標楷體" w:eastAsia="標楷體" w:hAnsi="標楷體" w:cs="Times New Roman" w:hint="eastAsia"/>
                <w:kern w:val="0"/>
                <w:szCs w:val="24"/>
              </w:rPr>
              <w:t>。</w:t>
            </w:r>
          </w:p>
        </w:tc>
        <w:tc>
          <w:tcPr>
            <w:tcW w:w="3119" w:type="dxa"/>
            <w:vAlign w:val="center"/>
          </w:tcPr>
          <w:p w:rsidR="00216337" w:rsidRPr="00216337" w:rsidRDefault="00216337" w:rsidP="00DD2E28">
            <w:pPr>
              <w:pStyle w:val="a9"/>
              <w:widowControl/>
              <w:snapToGrid w:val="0"/>
              <w:ind w:leftChars="0" w:left="0"/>
              <w:jc w:val="center"/>
              <w:rPr>
                <w:rFonts w:ascii="標楷體" w:eastAsia="標楷體" w:hAnsi="標楷體" w:cs="Times New Roman"/>
                <w:kern w:val="0"/>
                <w:szCs w:val="24"/>
              </w:rPr>
            </w:pPr>
            <w:r w:rsidRPr="00216337">
              <w:rPr>
                <w:rFonts w:ascii="標楷體" w:eastAsia="標楷體" w:hAnsi="標楷體" w:cs="Times New Roman"/>
                <w:kern w:val="0"/>
                <w:szCs w:val="24"/>
              </w:rPr>
              <w:t>記過</w:t>
            </w:r>
            <w:r w:rsidRPr="00216337">
              <w:rPr>
                <w:rFonts w:ascii="標楷體" w:eastAsia="標楷體" w:hAnsi="標楷體" w:cs="Times New Roman" w:hint="eastAsia"/>
                <w:kern w:val="0"/>
                <w:szCs w:val="24"/>
              </w:rPr>
              <w:t>二</w:t>
            </w:r>
            <w:r w:rsidRPr="00216337">
              <w:rPr>
                <w:rFonts w:ascii="標楷體" w:eastAsia="標楷體" w:hAnsi="標楷體" w:cs="Times New Roman"/>
                <w:kern w:val="0"/>
                <w:szCs w:val="24"/>
              </w:rPr>
              <w:t>次</w:t>
            </w:r>
          </w:p>
        </w:tc>
        <w:tc>
          <w:tcPr>
            <w:tcW w:w="2409" w:type="dxa"/>
            <w:vAlign w:val="center"/>
          </w:tcPr>
          <w:p w:rsidR="00216337" w:rsidRPr="00216337" w:rsidRDefault="00216337" w:rsidP="00DD2E28">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kern w:val="0"/>
                <w:szCs w:val="24"/>
              </w:rPr>
              <w:t>各機關自訂之獎懲標準表</w:t>
            </w:r>
          </w:p>
        </w:tc>
      </w:tr>
      <w:tr w:rsidR="00216337" w:rsidRPr="00216337" w:rsidTr="000F26D9">
        <w:trPr>
          <w:trHeight w:val="1029"/>
        </w:trPr>
        <w:tc>
          <w:tcPr>
            <w:tcW w:w="392" w:type="dxa"/>
            <w:vMerge/>
          </w:tcPr>
          <w:p w:rsidR="00216337" w:rsidRPr="00216337" w:rsidRDefault="00216337" w:rsidP="009C5882">
            <w:pPr>
              <w:widowControl/>
              <w:snapToGrid w:val="0"/>
              <w:jc w:val="center"/>
              <w:rPr>
                <w:rFonts w:ascii="標楷體" w:eastAsia="標楷體" w:hAnsi="標楷體" w:cs="Times New Roman"/>
                <w:kern w:val="0"/>
                <w:szCs w:val="24"/>
              </w:rPr>
            </w:pPr>
          </w:p>
        </w:tc>
        <w:tc>
          <w:tcPr>
            <w:tcW w:w="3260" w:type="dxa"/>
            <w:gridSpan w:val="2"/>
            <w:vAlign w:val="center"/>
          </w:tcPr>
          <w:p w:rsidR="00216337" w:rsidRPr="00216337" w:rsidRDefault="00216337" w:rsidP="009C5882">
            <w:pPr>
              <w:snapToGrid w:val="0"/>
              <w:ind w:left="2"/>
              <w:jc w:val="both"/>
              <w:rPr>
                <w:rFonts w:ascii="標楷體" w:eastAsia="標楷體" w:hAnsi="標楷體" w:cs="Times New Roman"/>
                <w:kern w:val="0"/>
                <w:szCs w:val="24"/>
              </w:rPr>
            </w:pPr>
            <w:r w:rsidRPr="00216337">
              <w:rPr>
                <w:rFonts w:ascii="標楷體" w:eastAsia="標楷體" w:hAnsi="標楷體" w:cs="Times New Roman"/>
                <w:kern w:val="0"/>
                <w:szCs w:val="24"/>
              </w:rPr>
              <w:t>五年內有第二次以上之酒駕累犯違規</w:t>
            </w:r>
            <w:r w:rsidRPr="00216337">
              <w:rPr>
                <w:rFonts w:ascii="標楷體" w:eastAsia="標楷體" w:hAnsi="標楷體" w:cs="Times New Roman" w:hint="eastAsia"/>
                <w:kern w:val="0"/>
                <w:szCs w:val="24"/>
              </w:rPr>
              <w:t>（含</w:t>
            </w:r>
            <w:r w:rsidRPr="00216337">
              <w:rPr>
                <w:rFonts w:ascii="標楷體" w:eastAsia="標楷體" w:hAnsi="標楷體" w:cs="Times New Roman"/>
                <w:kern w:val="0"/>
                <w:szCs w:val="24"/>
              </w:rPr>
              <w:t>不依指示停車接受檢測稽查或拒絕接受測試檢定</w:t>
            </w:r>
            <w:r w:rsidRPr="00216337">
              <w:rPr>
                <w:rFonts w:ascii="標楷體" w:eastAsia="標楷體" w:hAnsi="標楷體" w:cs="Times New Roman" w:hint="eastAsia"/>
                <w:kern w:val="0"/>
                <w:szCs w:val="24"/>
              </w:rPr>
              <w:t>）</w:t>
            </w:r>
          </w:p>
        </w:tc>
        <w:tc>
          <w:tcPr>
            <w:tcW w:w="3119" w:type="dxa"/>
            <w:vAlign w:val="center"/>
          </w:tcPr>
          <w:p w:rsidR="00216337" w:rsidRPr="00216337" w:rsidRDefault="00216337" w:rsidP="009C5882">
            <w:pPr>
              <w:pStyle w:val="a9"/>
              <w:widowControl/>
              <w:snapToGrid w:val="0"/>
              <w:ind w:leftChars="0" w:left="0"/>
              <w:jc w:val="both"/>
              <w:rPr>
                <w:rFonts w:ascii="標楷體" w:eastAsia="標楷體" w:hAnsi="標楷體" w:cs="Times New Roman"/>
                <w:kern w:val="0"/>
                <w:szCs w:val="24"/>
              </w:rPr>
            </w:pPr>
            <w:r w:rsidRPr="00216337">
              <w:rPr>
                <w:rFonts w:ascii="標楷體" w:eastAsia="標楷體" w:hAnsi="標楷體" w:cs="Times New Roman" w:hint="eastAsia"/>
                <w:kern w:val="0"/>
                <w:szCs w:val="24"/>
              </w:rPr>
              <w:t>視情節輕重予以記一大過或依公務員懲戒法相關規定移付懲戒</w:t>
            </w:r>
          </w:p>
        </w:tc>
        <w:tc>
          <w:tcPr>
            <w:tcW w:w="2409" w:type="dxa"/>
            <w:vAlign w:val="center"/>
          </w:tcPr>
          <w:p w:rsidR="00216337" w:rsidRPr="00216337" w:rsidRDefault="00216337" w:rsidP="00DD2E28">
            <w:pPr>
              <w:pStyle w:val="a9"/>
              <w:widowControl/>
              <w:snapToGrid w:val="0"/>
              <w:ind w:leftChars="0" w:left="0"/>
              <w:jc w:val="both"/>
              <w:rPr>
                <w:rFonts w:ascii="標楷體" w:eastAsia="標楷體" w:hAnsi="標楷體" w:cs="Times New Roman"/>
                <w:kern w:val="0"/>
                <w:szCs w:val="24"/>
              </w:rPr>
            </w:pPr>
            <w:r w:rsidRPr="00216337">
              <w:rPr>
                <w:rFonts w:ascii="標楷體" w:eastAsia="標楷體" w:hAnsi="標楷體" w:cs="Times New Roman"/>
                <w:kern w:val="0"/>
                <w:szCs w:val="24"/>
              </w:rPr>
              <w:t>公務人員考績法施行細則</w:t>
            </w:r>
          </w:p>
          <w:p w:rsidR="00216337" w:rsidRPr="00216337" w:rsidRDefault="00216337" w:rsidP="009C5882">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hint="eastAsia"/>
                <w:kern w:val="0"/>
                <w:szCs w:val="24"/>
              </w:rPr>
              <w:t>公務員懲戒法</w:t>
            </w:r>
          </w:p>
        </w:tc>
      </w:tr>
      <w:tr w:rsidR="00216337" w:rsidRPr="00216337" w:rsidTr="000F26D9">
        <w:trPr>
          <w:trHeight w:val="2068"/>
        </w:trPr>
        <w:tc>
          <w:tcPr>
            <w:tcW w:w="392" w:type="dxa"/>
            <w:vMerge/>
          </w:tcPr>
          <w:p w:rsidR="00216337" w:rsidRPr="00216337" w:rsidRDefault="00216337" w:rsidP="009C5882">
            <w:pPr>
              <w:widowControl/>
              <w:snapToGrid w:val="0"/>
              <w:jc w:val="center"/>
              <w:rPr>
                <w:rFonts w:ascii="標楷體" w:eastAsia="標楷體" w:hAnsi="標楷體" w:cs="Times New Roman"/>
                <w:kern w:val="0"/>
                <w:szCs w:val="24"/>
              </w:rPr>
            </w:pPr>
          </w:p>
        </w:tc>
        <w:tc>
          <w:tcPr>
            <w:tcW w:w="3260" w:type="dxa"/>
            <w:gridSpan w:val="2"/>
            <w:vAlign w:val="center"/>
          </w:tcPr>
          <w:p w:rsidR="00216337" w:rsidRPr="00216337" w:rsidRDefault="00216337" w:rsidP="009C5882">
            <w:pPr>
              <w:snapToGrid w:val="0"/>
              <w:ind w:left="2"/>
              <w:jc w:val="both"/>
              <w:rPr>
                <w:rFonts w:ascii="標楷體" w:eastAsia="標楷體" w:hAnsi="標楷體" w:cs="Times New Roman"/>
                <w:kern w:val="0"/>
                <w:szCs w:val="24"/>
              </w:rPr>
            </w:pPr>
            <w:r w:rsidRPr="00216337">
              <w:rPr>
                <w:rFonts w:ascii="標楷體" w:eastAsia="標楷體" w:hAnsi="標楷體" w:cs="Times New Roman"/>
                <w:kern w:val="0"/>
                <w:szCs w:val="24"/>
              </w:rPr>
              <w:t>酒駕經警察人員取締</w:t>
            </w:r>
            <w:r w:rsidRPr="00216337">
              <w:rPr>
                <w:rFonts w:ascii="標楷體" w:eastAsia="標楷體" w:hAnsi="標楷體" w:cs="Times New Roman" w:hint="eastAsia"/>
                <w:kern w:val="0"/>
                <w:szCs w:val="24"/>
              </w:rPr>
              <w:t>（含</w:t>
            </w:r>
            <w:r w:rsidRPr="00216337">
              <w:rPr>
                <w:rFonts w:ascii="標楷體" w:eastAsia="標楷體" w:hAnsi="標楷體" w:cs="Times New Roman"/>
                <w:kern w:val="0"/>
                <w:szCs w:val="24"/>
              </w:rPr>
              <w:t>不依指示停車接受檢測稽查或拒絕接受測試檢定</w:t>
            </w:r>
            <w:r w:rsidRPr="00216337">
              <w:rPr>
                <w:rFonts w:ascii="標楷體" w:eastAsia="標楷體" w:hAnsi="標楷體" w:cs="Times New Roman" w:hint="eastAsia"/>
                <w:kern w:val="0"/>
                <w:szCs w:val="24"/>
              </w:rPr>
              <w:t>）</w:t>
            </w:r>
            <w:r w:rsidRPr="00216337">
              <w:rPr>
                <w:rFonts w:ascii="標楷體" w:eastAsia="標楷體" w:hAnsi="標楷體" w:cs="Times New Roman"/>
                <w:kern w:val="0"/>
                <w:szCs w:val="24"/>
              </w:rPr>
              <w:t>，未</w:t>
            </w:r>
            <w:r w:rsidRPr="00216337">
              <w:rPr>
                <w:rFonts w:ascii="標楷體" w:eastAsia="標楷體" w:hAnsi="標楷體" w:cs="Times New Roman" w:hint="eastAsia"/>
                <w:kern w:val="0"/>
                <w:szCs w:val="24"/>
              </w:rPr>
              <w:t>於事發後一週內</w:t>
            </w:r>
            <w:r w:rsidRPr="00216337">
              <w:rPr>
                <w:rFonts w:ascii="標楷體" w:eastAsia="標楷體" w:hAnsi="標楷體" w:cs="Times New Roman"/>
                <w:kern w:val="0"/>
                <w:szCs w:val="24"/>
              </w:rPr>
              <w:t>主動告知服務機關人事單位</w:t>
            </w:r>
            <w:r w:rsidRPr="00216337">
              <w:rPr>
                <w:rFonts w:ascii="標楷體" w:eastAsia="標楷體" w:hAnsi="標楷體" w:cs="Times New Roman" w:hint="eastAsia"/>
                <w:kern w:val="0"/>
                <w:szCs w:val="24"/>
              </w:rPr>
              <w:t>，且服務機關因他人檢舉或媒體報導，始知悉有酒駕事實。</w:t>
            </w:r>
          </w:p>
        </w:tc>
        <w:tc>
          <w:tcPr>
            <w:tcW w:w="3119" w:type="dxa"/>
            <w:vAlign w:val="center"/>
          </w:tcPr>
          <w:p w:rsidR="00216337" w:rsidRPr="00216337" w:rsidRDefault="00216337" w:rsidP="009C5882">
            <w:pPr>
              <w:snapToGrid w:val="0"/>
              <w:jc w:val="both"/>
              <w:rPr>
                <w:rFonts w:ascii="標楷體" w:eastAsia="標楷體" w:hAnsi="標楷體" w:cs="Times New Roman"/>
                <w:kern w:val="0"/>
                <w:szCs w:val="24"/>
              </w:rPr>
            </w:pPr>
            <w:r w:rsidRPr="00216337">
              <w:rPr>
                <w:rFonts w:ascii="標楷體" w:eastAsia="標楷體" w:hAnsi="標楷體" w:cs="Times New Roman" w:hint="eastAsia"/>
                <w:kern w:val="0"/>
                <w:szCs w:val="24"/>
              </w:rPr>
              <w:t>除依當次違規情節予以懲處外，另核予申誡二次</w:t>
            </w:r>
          </w:p>
        </w:tc>
        <w:tc>
          <w:tcPr>
            <w:tcW w:w="2409" w:type="dxa"/>
            <w:vAlign w:val="center"/>
          </w:tcPr>
          <w:p w:rsidR="00216337" w:rsidRPr="00216337" w:rsidRDefault="00216337" w:rsidP="009C5882">
            <w:pPr>
              <w:pStyle w:val="a9"/>
              <w:widowControl/>
              <w:snapToGrid w:val="0"/>
              <w:ind w:leftChars="0" w:left="0"/>
              <w:rPr>
                <w:rFonts w:ascii="標楷體" w:eastAsia="標楷體" w:hAnsi="標楷體" w:cs="Times New Roman"/>
                <w:kern w:val="0"/>
                <w:szCs w:val="24"/>
              </w:rPr>
            </w:pPr>
            <w:r w:rsidRPr="00216337">
              <w:rPr>
                <w:rFonts w:ascii="標楷體" w:eastAsia="標楷體" w:hAnsi="標楷體" w:cs="Times New Roman"/>
                <w:kern w:val="0"/>
                <w:szCs w:val="24"/>
              </w:rPr>
              <w:t>各機關自訂之獎懲標準表</w:t>
            </w:r>
          </w:p>
        </w:tc>
      </w:tr>
      <w:tr w:rsidR="00216337" w:rsidRPr="00216337" w:rsidTr="000F26D9">
        <w:tc>
          <w:tcPr>
            <w:tcW w:w="392" w:type="dxa"/>
          </w:tcPr>
          <w:p w:rsidR="00216337" w:rsidRPr="00216337" w:rsidRDefault="00216337" w:rsidP="00DD2E28">
            <w:pPr>
              <w:widowControl/>
              <w:snapToGrid w:val="0"/>
              <w:jc w:val="center"/>
              <w:rPr>
                <w:rFonts w:ascii="標楷體" w:eastAsia="標楷體" w:hAnsi="標楷體" w:cs="Times New Roman"/>
                <w:kern w:val="0"/>
                <w:szCs w:val="24"/>
              </w:rPr>
            </w:pPr>
            <w:r w:rsidRPr="00216337">
              <w:rPr>
                <w:rFonts w:ascii="標楷體" w:eastAsia="標楷體" w:hAnsi="標楷體" w:cs="Times New Roman" w:hint="eastAsia"/>
                <w:kern w:val="0"/>
                <w:szCs w:val="24"/>
              </w:rPr>
              <w:lastRenderedPageBreak/>
              <w:t>附則</w:t>
            </w:r>
          </w:p>
        </w:tc>
        <w:tc>
          <w:tcPr>
            <w:tcW w:w="8788" w:type="dxa"/>
            <w:gridSpan w:val="4"/>
          </w:tcPr>
          <w:p w:rsidR="00216337" w:rsidRPr="00216337" w:rsidRDefault="00216337" w:rsidP="00DD2E28">
            <w:pPr>
              <w:widowControl/>
              <w:snapToGrid w:val="0"/>
              <w:jc w:val="both"/>
              <w:rPr>
                <w:rFonts w:ascii="標楷體" w:eastAsia="標楷體" w:hAnsi="標楷體" w:cs="Times New Roman"/>
                <w:kern w:val="0"/>
                <w:szCs w:val="24"/>
              </w:rPr>
            </w:pPr>
            <w:r w:rsidRPr="00216337">
              <w:rPr>
                <w:rFonts w:ascii="標楷體" w:eastAsia="標楷體" w:hAnsi="標楷體" w:cs="Times New Roman" w:hint="eastAsia"/>
                <w:kern w:val="0"/>
                <w:szCs w:val="24"/>
              </w:rPr>
              <w:t>本表所定酒精濃度數值，如採血液檢測酒精濃度者</w:t>
            </w:r>
            <w:r w:rsidRPr="00216337">
              <w:rPr>
                <w:rFonts w:ascii="標楷體" w:eastAsia="標楷體" w:hAnsi="標楷體" w:cs="Times New Roman" w:hint="eastAsia"/>
                <w:szCs w:val="24"/>
              </w:rPr>
              <w:t>，其數值比照刑法及違反道路交通管理事件統一裁罰基準表之規定辦理。</w:t>
            </w:r>
          </w:p>
        </w:tc>
      </w:tr>
    </w:tbl>
    <w:p w:rsidR="0047043D" w:rsidRPr="0047043D" w:rsidRDefault="0047043D" w:rsidP="0047043D">
      <w:pPr>
        <w:widowControl/>
        <w:tabs>
          <w:tab w:val="left" w:pos="1134"/>
        </w:tabs>
        <w:spacing w:line="500" w:lineRule="exact"/>
        <w:rPr>
          <w:rFonts w:ascii="標楷體" w:eastAsia="標楷體" w:hAnsi="標楷體" w:cs="Times New Roman"/>
          <w:color w:val="000000"/>
          <w:sz w:val="32"/>
          <w:szCs w:val="28"/>
        </w:rPr>
      </w:pPr>
    </w:p>
    <w:sectPr w:rsidR="0047043D" w:rsidRPr="0047043D" w:rsidSect="004704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62" w:rsidRDefault="00C91062" w:rsidP="008909B9">
      <w:r>
        <w:separator/>
      </w:r>
    </w:p>
  </w:endnote>
  <w:endnote w:type="continuationSeparator" w:id="0">
    <w:p w:rsidR="00C91062" w:rsidRDefault="00C91062" w:rsidP="0089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62" w:rsidRDefault="00C91062" w:rsidP="008909B9">
      <w:r>
        <w:separator/>
      </w:r>
    </w:p>
  </w:footnote>
  <w:footnote w:type="continuationSeparator" w:id="0">
    <w:p w:rsidR="00C91062" w:rsidRDefault="00C91062" w:rsidP="008909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44D3"/>
    <w:multiLevelType w:val="hybridMultilevel"/>
    <w:tmpl w:val="2DE031DA"/>
    <w:lvl w:ilvl="0" w:tplc="58DC71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A59AA"/>
    <w:multiLevelType w:val="hybridMultilevel"/>
    <w:tmpl w:val="E3C48D66"/>
    <w:lvl w:ilvl="0" w:tplc="96FCB9C8">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2361EC"/>
    <w:multiLevelType w:val="hybridMultilevel"/>
    <w:tmpl w:val="892026E2"/>
    <w:lvl w:ilvl="0" w:tplc="D87474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481B02"/>
    <w:multiLevelType w:val="hybridMultilevel"/>
    <w:tmpl w:val="59360074"/>
    <w:lvl w:ilvl="0" w:tplc="7812D024">
      <w:start w:val="1"/>
      <w:numFmt w:val="taiwaneseCountingThousand"/>
      <w:lvlText w:val="（%1）"/>
      <w:lvlJc w:val="left"/>
      <w:pPr>
        <w:ind w:left="1020" w:hanging="88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2E1942C5"/>
    <w:multiLevelType w:val="hybridMultilevel"/>
    <w:tmpl w:val="5F40AD96"/>
    <w:lvl w:ilvl="0" w:tplc="58DC71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65192"/>
    <w:multiLevelType w:val="hybridMultilevel"/>
    <w:tmpl w:val="3962F7C2"/>
    <w:lvl w:ilvl="0" w:tplc="D6D8B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345D06"/>
    <w:multiLevelType w:val="hybridMultilevel"/>
    <w:tmpl w:val="F1222C48"/>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7" w15:restartNumberingAfterBreak="0">
    <w:nsid w:val="45DB2F15"/>
    <w:multiLevelType w:val="hybridMultilevel"/>
    <w:tmpl w:val="B37086B8"/>
    <w:lvl w:ilvl="0" w:tplc="9C3EA1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00B0F"/>
    <w:multiLevelType w:val="hybridMultilevel"/>
    <w:tmpl w:val="CD9A3C58"/>
    <w:lvl w:ilvl="0" w:tplc="451A5CFC">
      <w:start w:val="1"/>
      <w:numFmt w:val="taiwaneseCountingThousand"/>
      <w:lvlText w:val="%1、"/>
      <w:lvlJc w:val="left"/>
      <w:pPr>
        <w:ind w:left="987"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2F0AF5"/>
    <w:multiLevelType w:val="hybridMultilevel"/>
    <w:tmpl w:val="2C88D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113597"/>
    <w:multiLevelType w:val="hybridMultilevel"/>
    <w:tmpl w:val="AC5E377C"/>
    <w:lvl w:ilvl="0" w:tplc="94DC354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
  </w:num>
  <w:num w:numId="4">
    <w:abstractNumId w:val="5"/>
  </w:num>
  <w:num w:numId="5">
    <w:abstractNumId w:val="10"/>
  </w:num>
  <w:num w:numId="6">
    <w:abstractNumId w:val="0"/>
  </w:num>
  <w:num w:numId="7">
    <w:abstractNumId w:val="4"/>
  </w:num>
  <w:num w:numId="8">
    <w:abstractNumId w:val="7"/>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8D"/>
    <w:rsid w:val="00005FC7"/>
    <w:rsid w:val="0001247F"/>
    <w:rsid w:val="00032931"/>
    <w:rsid w:val="0003628E"/>
    <w:rsid w:val="00045819"/>
    <w:rsid w:val="00061784"/>
    <w:rsid w:val="00067D56"/>
    <w:rsid w:val="000A5E70"/>
    <w:rsid w:val="000F26D9"/>
    <w:rsid w:val="0013741E"/>
    <w:rsid w:val="001927FF"/>
    <w:rsid w:val="001972CC"/>
    <w:rsid w:val="00216337"/>
    <w:rsid w:val="002447E9"/>
    <w:rsid w:val="00255969"/>
    <w:rsid w:val="002B1FEF"/>
    <w:rsid w:val="002D43CB"/>
    <w:rsid w:val="00311A8D"/>
    <w:rsid w:val="00374E9A"/>
    <w:rsid w:val="004274F9"/>
    <w:rsid w:val="004415AB"/>
    <w:rsid w:val="00442D2B"/>
    <w:rsid w:val="00451033"/>
    <w:rsid w:val="004566D3"/>
    <w:rsid w:val="0047043D"/>
    <w:rsid w:val="0047050A"/>
    <w:rsid w:val="004A23DA"/>
    <w:rsid w:val="004A6617"/>
    <w:rsid w:val="0051214A"/>
    <w:rsid w:val="0053145E"/>
    <w:rsid w:val="005A2D11"/>
    <w:rsid w:val="005C6471"/>
    <w:rsid w:val="005E658E"/>
    <w:rsid w:val="00610159"/>
    <w:rsid w:val="0062789D"/>
    <w:rsid w:val="006A0A9C"/>
    <w:rsid w:val="007D3656"/>
    <w:rsid w:val="007E52F0"/>
    <w:rsid w:val="007F3165"/>
    <w:rsid w:val="0082246C"/>
    <w:rsid w:val="008257B3"/>
    <w:rsid w:val="00835A95"/>
    <w:rsid w:val="008549A9"/>
    <w:rsid w:val="008909B9"/>
    <w:rsid w:val="0097748D"/>
    <w:rsid w:val="0098051E"/>
    <w:rsid w:val="009A0D76"/>
    <w:rsid w:val="009C0B22"/>
    <w:rsid w:val="00A14634"/>
    <w:rsid w:val="00A470F3"/>
    <w:rsid w:val="00A8431C"/>
    <w:rsid w:val="00AF2D35"/>
    <w:rsid w:val="00B117DE"/>
    <w:rsid w:val="00B2382D"/>
    <w:rsid w:val="00B2438E"/>
    <w:rsid w:val="00B40258"/>
    <w:rsid w:val="00B75707"/>
    <w:rsid w:val="00B76062"/>
    <w:rsid w:val="00BD3C59"/>
    <w:rsid w:val="00C03F5D"/>
    <w:rsid w:val="00C106D2"/>
    <w:rsid w:val="00C323B3"/>
    <w:rsid w:val="00C360AC"/>
    <w:rsid w:val="00C43521"/>
    <w:rsid w:val="00C43A56"/>
    <w:rsid w:val="00C514F6"/>
    <w:rsid w:val="00C545D8"/>
    <w:rsid w:val="00C6669B"/>
    <w:rsid w:val="00C91062"/>
    <w:rsid w:val="00CB3B03"/>
    <w:rsid w:val="00CE01E7"/>
    <w:rsid w:val="00CE27D7"/>
    <w:rsid w:val="00CE7A4F"/>
    <w:rsid w:val="00CF70DB"/>
    <w:rsid w:val="00D65B12"/>
    <w:rsid w:val="00D722C0"/>
    <w:rsid w:val="00DB2686"/>
    <w:rsid w:val="00DF72B1"/>
    <w:rsid w:val="00E24D8A"/>
    <w:rsid w:val="00E55089"/>
    <w:rsid w:val="00E556D5"/>
    <w:rsid w:val="00E74937"/>
    <w:rsid w:val="00E757C3"/>
    <w:rsid w:val="00EA75CD"/>
    <w:rsid w:val="00ED0291"/>
    <w:rsid w:val="00ED5478"/>
    <w:rsid w:val="00ED7BBA"/>
    <w:rsid w:val="00F00DE4"/>
    <w:rsid w:val="00F04537"/>
    <w:rsid w:val="00F542B0"/>
    <w:rsid w:val="00FD127A"/>
    <w:rsid w:val="00FE1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948F4-5156-41ED-B82E-D93AD6D3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48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748D"/>
    <w:rPr>
      <w:rFonts w:asciiTheme="majorHAnsi" w:eastAsiaTheme="majorEastAsia" w:hAnsiTheme="majorHAnsi" w:cstheme="majorBidi"/>
      <w:sz w:val="18"/>
      <w:szCs w:val="18"/>
    </w:rPr>
  </w:style>
  <w:style w:type="paragraph" w:styleId="a5">
    <w:name w:val="header"/>
    <w:basedOn w:val="a"/>
    <w:link w:val="a6"/>
    <w:uiPriority w:val="99"/>
    <w:unhideWhenUsed/>
    <w:rsid w:val="008909B9"/>
    <w:pPr>
      <w:tabs>
        <w:tab w:val="center" w:pos="4153"/>
        <w:tab w:val="right" w:pos="8306"/>
      </w:tabs>
      <w:snapToGrid w:val="0"/>
    </w:pPr>
    <w:rPr>
      <w:sz w:val="20"/>
      <w:szCs w:val="20"/>
    </w:rPr>
  </w:style>
  <w:style w:type="character" w:customStyle="1" w:styleId="a6">
    <w:name w:val="頁首 字元"/>
    <w:basedOn w:val="a0"/>
    <w:link w:val="a5"/>
    <w:uiPriority w:val="99"/>
    <w:rsid w:val="008909B9"/>
    <w:rPr>
      <w:sz w:val="20"/>
      <w:szCs w:val="20"/>
    </w:rPr>
  </w:style>
  <w:style w:type="paragraph" w:styleId="a7">
    <w:name w:val="footer"/>
    <w:basedOn w:val="a"/>
    <w:link w:val="a8"/>
    <w:uiPriority w:val="99"/>
    <w:unhideWhenUsed/>
    <w:rsid w:val="008909B9"/>
    <w:pPr>
      <w:tabs>
        <w:tab w:val="center" w:pos="4153"/>
        <w:tab w:val="right" w:pos="8306"/>
      </w:tabs>
      <w:snapToGrid w:val="0"/>
    </w:pPr>
    <w:rPr>
      <w:sz w:val="20"/>
      <w:szCs w:val="20"/>
    </w:rPr>
  </w:style>
  <w:style w:type="character" w:customStyle="1" w:styleId="a8">
    <w:name w:val="頁尾 字元"/>
    <w:basedOn w:val="a0"/>
    <w:link w:val="a7"/>
    <w:uiPriority w:val="99"/>
    <w:rsid w:val="008909B9"/>
    <w:rPr>
      <w:sz w:val="20"/>
      <w:szCs w:val="20"/>
    </w:rPr>
  </w:style>
  <w:style w:type="paragraph" w:styleId="a9">
    <w:name w:val="List Paragraph"/>
    <w:basedOn w:val="a"/>
    <w:uiPriority w:val="34"/>
    <w:qFormat/>
    <w:rsid w:val="0053145E"/>
    <w:pPr>
      <w:ind w:leftChars="200" w:left="480"/>
    </w:pPr>
  </w:style>
  <w:style w:type="table" w:styleId="aa">
    <w:name w:val="Table Grid"/>
    <w:basedOn w:val="a1"/>
    <w:uiPriority w:val="59"/>
    <w:rsid w:val="0047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7911">
      <w:bodyDiv w:val="1"/>
      <w:marLeft w:val="0"/>
      <w:marRight w:val="0"/>
      <w:marTop w:val="0"/>
      <w:marBottom w:val="0"/>
      <w:divBdr>
        <w:top w:val="none" w:sz="0" w:space="0" w:color="auto"/>
        <w:left w:val="none" w:sz="0" w:space="0" w:color="auto"/>
        <w:bottom w:val="none" w:sz="0" w:space="0" w:color="auto"/>
        <w:right w:val="none" w:sz="0" w:space="0" w:color="auto"/>
      </w:divBdr>
    </w:div>
    <w:div w:id="20588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古欣巧</dc:creator>
  <cp:lastModifiedBy>USER</cp:lastModifiedBy>
  <cp:revision>2</cp:revision>
  <cp:lastPrinted>2019-10-05T02:46:00Z</cp:lastPrinted>
  <dcterms:created xsi:type="dcterms:W3CDTF">2022-03-15T02:02:00Z</dcterms:created>
  <dcterms:modified xsi:type="dcterms:W3CDTF">2022-03-15T02:02:00Z</dcterms:modified>
</cp:coreProperties>
</file>