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8C" w:rsidRPr="00C41368" w:rsidRDefault="00746AC9" w:rsidP="00C41368">
      <w:pPr>
        <w:rPr>
          <w:rFonts w:eastAsia="標楷體"/>
          <w:sz w:val="40"/>
          <w:szCs w:val="40"/>
        </w:rPr>
      </w:pPr>
      <w:bookmarkStart w:id="0" w:name="_GoBack"/>
      <w:bookmarkEnd w:id="0"/>
      <w:r>
        <w:rPr>
          <w:rFonts w:eastAsia="標楷體" w:hint="eastAsia"/>
          <w:sz w:val="40"/>
          <w:szCs w:val="40"/>
        </w:rPr>
        <w:t>公務人員酒後駕車相關行政責任建議處理原則修正</w:t>
      </w:r>
      <w:r w:rsidR="005A2EEF" w:rsidRPr="00511374">
        <w:rPr>
          <w:rFonts w:eastAsia="標楷體" w:hint="eastAsia"/>
          <w:sz w:val="40"/>
          <w:szCs w:val="40"/>
        </w:rPr>
        <w:t>對照表</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930"/>
        <w:gridCol w:w="2930"/>
      </w:tblGrid>
      <w:tr w:rsidR="00C41368" w:rsidRPr="00C41368" w:rsidTr="0035505B">
        <w:tc>
          <w:tcPr>
            <w:tcW w:w="2929" w:type="dxa"/>
            <w:vAlign w:val="center"/>
          </w:tcPr>
          <w:p w:rsidR="00C41368" w:rsidRPr="00C41368" w:rsidRDefault="00C41368" w:rsidP="00CB44CD">
            <w:pPr>
              <w:tabs>
                <w:tab w:val="left" w:pos="360"/>
              </w:tabs>
              <w:kinsoku w:val="0"/>
              <w:adjustRightInd w:val="0"/>
              <w:snapToGrid w:val="0"/>
              <w:ind w:left="264" w:right="113" w:hangingChars="110" w:hanging="264"/>
              <w:jc w:val="center"/>
              <w:rPr>
                <w:rFonts w:eastAsia="標楷體"/>
              </w:rPr>
            </w:pPr>
            <w:r w:rsidRPr="00C41368">
              <w:rPr>
                <w:rFonts w:eastAsia="標楷體" w:hint="eastAsia"/>
              </w:rPr>
              <w:t>修正規定</w:t>
            </w:r>
          </w:p>
        </w:tc>
        <w:tc>
          <w:tcPr>
            <w:tcW w:w="2930" w:type="dxa"/>
            <w:vAlign w:val="center"/>
          </w:tcPr>
          <w:p w:rsidR="00C41368" w:rsidRPr="00C41368" w:rsidRDefault="00C41368" w:rsidP="00034F86">
            <w:pPr>
              <w:tabs>
                <w:tab w:val="left" w:pos="180"/>
              </w:tabs>
              <w:kinsoku w:val="0"/>
              <w:adjustRightInd w:val="0"/>
              <w:snapToGrid w:val="0"/>
              <w:ind w:left="360" w:right="113" w:hangingChars="150" w:hanging="360"/>
              <w:jc w:val="center"/>
              <w:rPr>
                <w:rFonts w:eastAsia="標楷體"/>
              </w:rPr>
            </w:pPr>
            <w:r w:rsidRPr="00C41368">
              <w:rPr>
                <w:rFonts w:eastAsia="標楷體" w:hint="eastAsia"/>
              </w:rPr>
              <w:t>現行規定</w:t>
            </w:r>
          </w:p>
        </w:tc>
        <w:tc>
          <w:tcPr>
            <w:tcW w:w="2930" w:type="dxa"/>
            <w:vAlign w:val="center"/>
          </w:tcPr>
          <w:p w:rsidR="00C41368" w:rsidRPr="00C41368" w:rsidRDefault="00C41368" w:rsidP="00034F86">
            <w:pPr>
              <w:jc w:val="center"/>
              <w:rPr>
                <w:rFonts w:ascii="標楷體" w:eastAsia="標楷體" w:hAnsi="標楷體"/>
              </w:rPr>
            </w:pPr>
            <w:r w:rsidRPr="00C41368">
              <w:rPr>
                <w:rFonts w:ascii="標楷體" w:eastAsia="標楷體" w:hAnsi="標楷體" w:hint="eastAsia"/>
              </w:rPr>
              <w:t>說    明</w:t>
            </w:r>
          </w:p>
        </w:tc>
      </w:tr>
      <w:tr w:rsidR="00C41368" w:rsidRPr="00C41368" w:rsidTr="0035505B">
        <w:trPr>
          <w:trHeight w:val="3450"/>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696"/>
              </w:tabs>
              <w:kinsoku w:val="0"/>
              <w:ind w:left="492" w:hangingChars="205" w:hanging="492"/>
              <w:jc w:val="both"/>
              <w:rPr>
                <w:rFonts w:ascii="標楷體" w:eastAsia="標楷體" w:hAnsi="標楷體" w:cs="Tahoma"/>
              </w:rPr>
            </w:pPr>
            <w:r w:rsidRPr="00C41368">
              <w:rPr>
                <w:rFonts w:ascii="標楷體" w:eastAsia="標楷體" w:hAnsi="標楷體" w:hint="eastAsia"/>
              </w:rPr>
              <w:t>一、為</w:t>
            </w:r>
            <w:r w:rsidRPr="00C41368">
              <w:rPr>
                <w:rFonts w:ascii="標楷體" w:eastAsia="標楷體" w:hAnsi="標楷體" w:hint="eastAsia"/>
                <w:u w:val="single"/>
              </w:rPr>
              <w:t>杜絕公務人員酒後駕車之行為，以維護政府形象，保障交通安全</w:t>
            </w:r>
            <w:r w:rsidRPr="00C41368">
              <w:rPr>
                <w:rFonts w:ascii="標楷體" w:eastAsia="標楷體" w:hAnsi="標楷體" w:hint="eastAsia"/>
              </w:rPr>
              <w:t>，特訂定本處理原則。</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kinsoku w:val="0"/>
              <w:ind w:leftChars="0" w:left="490" w:hangingChars="204" w:hanging="490"/>
              <w:jc w:val="both"/>
              <w:rPr>
                <w:rFonts w:ascii="標楷體" w:eastAsia="標楷體" w:hAnsi="標楷體" w:cs="新細明體"/>
                <w:kern w:val="0"/>
                <w:szCs w:val="24"/>
              </w:rPr>
            </w:pPr>
            <w:r w:rsidRPr="00C41368">
              <w:rPr>
                <w:rFonts w:ascii="標楷體" w:eastAsia="標楷體" w:hAnsi="標楷體" w:hint="eastAsia"/>
                <w:szCs w:val="24"/>
              </w:rPr>
              <w:t>一、為維護行政團隊良好形象，各機關應落實平時宣導教育及督導，具體明確要求公務人員以身作則，貫徹政府杜絕酒後駕車之決心，特訂定本處理原則。</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AA1C1D">
            <w:pPr>
              <w:jc w:val="both"/>
              <w:rPr>
                <w:rFonts w:ascii="標楷體" w:eastAsia="標楷體" w:hAnsi="標楷體"/>
              </w:rPr>
            </w:pPr>
            <w:r w:rsidRPr="00C41368">
              <w:rPr>
                <w:rFonts w:ascii="標楷體" w:eastAsia="標楷體" w:hAnsi="標楷體" w:hint="eastAsia"/>
              </w:rPr>
              <w:t>明定本處理原則之立法目的，並酌作文字修正。</w:t>
            </w:r>
          </w:p>
        </w:tc>
      </w:tr>
      <w:tr w:rsidR="00C41368" w:rsidRPr="00C41368" w:rsidTr="0035505B">
        <w:trPr>
          <w:trHeight w:val="2511"/>
        </w:trPr>
        <w:tc>
          <w:tcPr>
            <w:tcW w:w="2929" w:type="dxa"/>
            <w:tcBorders>
              <w:top w:val="single" w:sz="4" w:space="0" w:color="auto"/>
              <w:left w:val="single" w:sz="4" w:space="0" w:color="auto"/>
              <w:bottom w:val="single" w:sz="4" w:space="0" w:color="auto"/>
              <w:right w:val="single" w:sz="4" w:space="0" w:color="auto"/>
            </w:tcBorders>
          </w:tcPr>
          <w:p w:rsidR="00C41368" w:rsidRPr="0097604C" w:rsidRDefault="00C41368" w:rsidP="00E7396A">
            <w:pPr>
              <w:tabs>
                <w:tab w:val="left" w:pos="696"/>
              </w:tabs>
              <w:kinsoku w:val="0"/>
              <w:ind w:left="492" w:hangingChars="205" w:hanging="492"/>
              <w:jc w:val="both"/>
              <w:rPr>
                <w:rFonts w:ascii="標楷體" w:eastAsia="標楷體" w:hAnsi="標楷體"/>
              </w:rPr>
            </w:pPr>
            <w:r w:rsidRPr="0097604C">
              <w:rPr>
                <w:rFonts w:ascii="標楷體" w:eastAsia="標楷體" w:hAnsi="標楷體" w:hint="eastAsia"/>
              </w:rPr>
              <w:t>二、本處理原則所稱各機關，指行政院與所屬中央及地方各機關、機構、公立學校及公營事業機構。</w:t>
            </w:r>
          </w:p>
          <w:p w:rsidR="00C41368" w:rsidRPr="0097604C" w:rsidRDefault="00C41368" w:rsidP="00E7396A">
            <w:pPr>
              <w:tabs>
                <w:tab w:val="left" w:pos="696"/>
              </w:tabs>
              <w:kinsoku w:val="0"/>
              <w:ind w:left="492" w:hangingChars="205" w:hanging="492"/>
              <w:jc w:val="both"/>
              <w:rPr>
                <w:rFonts w:ascii="標楷體" w:eastAsia="標楷體" w:hAnsi="標楷體"/>
              </w:rPr>
            </w:pPr>
            <w:r w:rsidRPr="0097604C">
              <w:rPr>
                <w:rFonts w:ascii="標楷體" w:eastAsia="標楷體" w:hAnsi="標楷體" w:hint="eastAsia"/>
              </w:rPr>
              <w:t xml:space="preserve">        本處理原則所稱公務人員，指</w:t>
            </w:r>
            <w:r w:rsidR="00085DFB" w:rsidRPr="0097604C">
              <w:rPr>
                <w:rFonts w:ascii="標楷體" w:eastAsia="標楷體" w:hAnsi="標楷體" w:hint="eastAsia"/>
              </w:rPr>
              <w:t>各機關中</w:t>
            </w:r>
            <w:r w:rsidR="000D2FD6" w:rsidRPr="0097604C">
              <w:rPr>
                <w:rFonts w:ascii="標楷體" w:eastAsia="標楷體" w:hAnsi="標楷體" w:hint="eastAsia"/>
              </w:rPr>
              <w:t>適用公務人員考績法之人員</w:t>
            </w:r>
            <w:r w:rsidRPr="0097604C">
              <w:rPr>
                <w:rFonts w:ascii="標楷體" w:eastAsia="標楷體" w:hAnsi="標楷體" w:hint="eastAsia"/>
              </w:rPr>
              <w:t>。</w:t>
            </w:r>
          </w:p>
          <w:p w:rsidR="00C41368" w:rsidRPr="0097604C" w:rsidRDefault="00C41368" w:rsidP="0041479F">
            <w:pPr>
              <w:tabs>
                <w:tab w:val="left" w:pos="696"/>
              </w:tabs>
              <w:kinsoku w:val="0"/>
              <w:ind w:left="492" w:hangingChars="205" w:hanging="492"/>
              <w:jc w:val="both"/>
              <w:rPr>
                <w:rFonts w:ascii="標楷體" w:eastAsia="標楷體" w:hAnsi="標楷體"/>
              </w:rPr>
            </w:pPr>
            <w:r w:rsidRPr="0097604C">
              <w:rPr>
                <w:rFonts w:ascii="標楷體" w:eastAsia="標楷體" w:hAnsi="標楷體" w:hint="eastAsia"/>
              </w:rPr>
              <w:t xml:space="preserve">        本處理原則所稱酒後駕車，指</w:t>
            </w:r>
            <w:r w:rsidRPr="0097604C">
              <w:rPr>
                <w:rFonts w:ascii="標楷體" w:eastAsia="標楷體" w:hAnsi="標楷體" w:cs="Times New Roman" w:hint="eastAsia"/>
                <w:kern w:val="0"/>
                <w:szCs w:val="24"/>
              </w:rPr>
              <w:t>服用酒類或其他相類之物，而駕駛汽車或機車之行為。</w:t>
            </w:r>
          </w:p>
        </w:tc>
        <w:tc>
          <w:tcPr>
            <w:tcW w:w="2930" w:type="dxa"/>
            <w:tcBorders>
              <w:top w:val="single" w:sz="4" w:space="0" w:color="auto"/>
              <w:left w:val="single" w:sz="4" w:space="0" w:color="auto"/>
              <w:bottom w:val="single" w:sz="4" w:space="0" w:color="auto"/>
              <w:right w:val="single" w:sz="4" w:space="0" w:color="auto"/>
            </w:tcBorders>
          </w:tcPr>
          <w:p w:rsidR="00C41368" w:rsidRPr="0097604C" w:rsidRDefault="00C41368" w:rsidP="00F17BA9">
            <w:pPr>
              <w:pStyle w:val="a3"/>
              <w:kinsoku w:val="0"/>
              <w:ind w:left="840" w:hangingChars="150" w:hanging="360"/>
              <w:jc w:val="both"/>
              <w:rPr>
                <w:rFonts w:ascii="標楷體" w:eastAsia="標楷體" w:hAnsi="標楷體" w:cs="新細明體"/>
                <w:kern w:val="0"/>
                <w:szCs w:val="24"/>
              </w:rPr>
            </w:pPr>
          </w:p>
        </w:tc>
        <w:tc>
          <w:tcPr>
            <w:tcW w:w="2930" w:type="dxa"/>
            <w:tcBorders>
              <w:top w:val="single" w:sz="4" w:space="0" w:color="auto"/>
              <w:left w:val="single" w:sz="4" w:space="0" w:color="auto"/>
              <w:bottom w:val="single" w:sz="4" w:space="0" w:color="auto"/>
              <w:right w:val="single" w:sz="4" w:space="0" w:color="auto"/>
            </w:tcBorders>
          </w:tcPr>
          <w:p w:rsidR="00C41368" w:rsidRPr="0097604C" w:rsidRDefault="00C41368" w:rsidP="00576087">
            <w:pPr>
              <w:pStyle w:val="a3"/>
              <w:numPr>
                <w:ilvl w:val="0"/>
                <w:numId w:val="17"/>
              </w:numPr>
              <w:ind w:leftChars="0"/>
              <w:rPr>
                <w:rFonts w:ascii="標楷體" w:eastAsia="標楷體" w:hAnsi="標楷體"/>
              </w:rPr>
            </w:pPr>
            <w:r w:rsidRPr="0097604C">
              <w:rPr>
                <w:rFonts w:ascii="標楷體" w:eastAsia="標楷體" w:hAnsi="標楷體" w:hint="eastAsia"/>
                <w:u w:val="single"/>
              </w:rPr>
              <w:t>本點新增</w:t>
            </w:r>
            <w:r w:rsidRPr="0097604C">
              <w:rPr>
                <w:rFonts w:ascii="標楷體" w:eastAsia="標楷體" w:hAnsi="標楷體" w:hint="eastAsia"/>
              </w:rPr>
              <w:t>。</w:t>
            </w:r>
          </w:p>
          <w:p w:rsidR="00C41368" w:rsidRPr="0097604C" w:rsidRDefault="00C41368" w:rsidP="00576087">
            <w:pPr>
              <w:pStyle w:val="a3"/>
              <w:numPr>
                <w:ilvl w:val="0"/>
                <w:numId w:val="17"/>
              </w:numPr>
              <w:ind w:leftChars="0"/>
              <w:jc w:val="both"/>
              <w:rPr>
                <w:rFonts w:ascii="標楷體" w:eastAsia="標楷體" w:hAnsi="標楷體"/>
              </w:rPr>
            </w:pPr>
            <w:r w:rsidRPr="0097604C">
              <w:rPr>
                <w:rFonts w:ascii="標楷體" w:eastAsia="標楷體" w:hAnsi="標楷體" w:hint="eastAsia"/>
              </w:rPr>
              <w:t>第一項參酌公務人員任用法施行細則（以下簡稱任用法施行細則）第二條第二項規定，明定本處理原則所稱各機關之定義。</w:t>
            </w:r>
          </w:p>
          <w:p w:rsidR="00C41368" w:rsidRPr="0097604C" w:rsidRDefault="00085DFB" w:rsidP="00576087">
            <w:pPr>
              <w:pStyle w:val="a3"/>
              <w:numPr>
                <w:ilvl w:val="0"/>
                <w:numId w:val="17"/>
              </w:numPr>
              <w:ind w:leftChars="0"/>
              <w:jc w:val="both"/>
              <w:rPr>
                <w:rFonts w:ascii="標楷體" w:eastAsia="標楷體" w:hAnsi="標楷體"/>
              </w:rPr>
            </w:pPr>
            <w:r w:rsidRPr="0097604C">
              <w:rPr>
                <w:rFonts w:ascii="標楷體" w:eastAsia="標楷體" w:hAnsi="標楷體" w:hint="eastAsia"/>
              </w:rPr>
              <w:t>第二項明定本處理原則所稱公務人員之定義。按本處理原則旨在規範公務人員酒後駕車行為之行政責任及其建議懲處基準，而公務人員之懲處應依公務人員考績法及其施行細則之規定辦理。是以，本處理原則所稱公務人員，自係指適用公務人員考績法之人員而言。爰增訂第二項，以資明確。</w:t>
            </w:r>
          </w:p>
          <w:p w:rsidR="00C41368" w:rsidRPr="0097604C" w:rsidRDefault="00C41368" w:rsidP="00576087">
            <w:pPr>
              <w:pStyle w:val="a3"/>
              <w:numPr>
                <w:ilvl w:val="0"/>
                <w:numId w:val="17"/>
              </w:numPr>
              <w:ind w:leftChars="0"/>
              <w:jc w:val="both"/>
              <w:rPr>
                <w:rFonts w:ascii="標楷體" w:eastAsia="標楷體" w:hAnsi="標楷體"/>
              </w:rPr>
            </w:pPr>
            <w:r w:rsidRPr="0097604C">
              <w:rPr>
                <w:rFonts w:ascii="標楷體" w:eastAsia="標楷體" w:hAnsi="標楷體" w:hint="eastAsia"/>
              </w:rPr>
              <w:t>第三項參酌刑法第一百八十五條之三及道路交通管理處罰條例</w:t>
            </w:r>
            <w:r w:rsidRPr="0097604C">
              <w:rPr>
                <w:rFonts w:ascii="標楷體" w:eastAsia="標楷體" w:hAnsi="標楷體" w:hint="eastAsia"/>
              </w:rPr>
              <w:lastRenderedPageBreak/>
              <w:t>（以下簡稱道交條例）第三十五條規定，明定本處理原則所稱酒後駕車之定義。至公務人員如有酒後駕駛慢車之行為者，各機關仍宜衡酌事實發生原因、情節、所生之危害及對政府形象之影響程度，本權責予以懲處，併此敘明。</w:t>
            </w:r>
          </w:p>
        </w:tc>
      </w:tr>
      <w:tr w:rsidR="00C41368" w:rsidRPr="00C41368" w:rsidTr="0035505B">
        <w:trPr>
          <w:trHeight w:val="3701"/>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696"/>
              </w:tabs>
              <w:kinsoku w:val="0"/>
              <w:ind w:left="492" w:hangingChars="205" w:hanging="492"/>
              <w:jc w:val="both"/>
              <w:rPr>
                <w:rFonts w:ascii="標楷體" w:eastAsia="標楷體" w:hAnsi="標楷體"/>
              </w:rPr>
            </w:pPr>
            <w:r w:rsidRPr="00C41368">
              <w:rPr>
                <w:rFonts w:ascii="標楷體" w:eastAsia="標楷體" w:hAnsi="標楷體" w:hint="eastAsia"/>
              </w:rPr>
              <w:lastRenderedPageBreak/>
              <w:t>三、各機關應對所屬公務人員加強宣導酒後駕車行為所造成之危害，及其依刑法、道路交通管理處罰條例及本處理原則等相關法令所應負之法律責任，以建立酒駕零容忍之正確觀念，貫徹政府防制酒駕之決心。</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kinsoku w:val="0"/>
              <w:ind w:left="840" w:hangingChars="150" w:hanging="360"/>
              <w:jc w:val="both"/>
              <w:rPr>
                <w:rFonts w:ascii="標楷體" w:eastAsia="標楷體" w:hAnsi="標楷體" w:cs="新細明體"/>
                <w:kern w:val="0"/>
                <w:szCs w:val="24"/>
              </w:rPr>
            </w:pP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pStyle w:val="a3"/>
              <w:numPr>
                <w:ilvl w:val="0"/>
                <w:numId w:val="11"/>
              </w:numPr>
              <w:ind w:leftChars="0"/>
              <w:rPr>
                <w:rFonts w:ascii="標楷體" w:eastAsia="標楷體" w:hAnsi="標楷體"/>
              </w:rPr>
            </w:pPr>
            <w:r w:rsidRPr="00C41368">
              <w:rPr>
                <w:rFonts w:ascii="標楷體" w:eastAsia="標楷體" w:hAnsi="標楷體" w:hint="eastAsia"/>
                <w:u w:val="single"/>
              </w:rPr>
              <w:t>本點新增</w:t>
            </w:r>
            <w:r w:rsidRPr="00C41368">
              <w:rPr>
                <w:rFonts w:ascii="標楷體" w:eastAsia="標楷體" w:hAnsi="標楷體" w:hint="eastAsia"/>
              </w:rPr>
              <w:t>。</w:t>
            </w:r>
          </w:p>
          <w:p w:rsidR="00C41368" w:rsidRPr="00C41368" w:rsidRDefault="00C41368" w:rsidP="00E97689">
            <w:pPr>
              <w:pStyle w:val="a3"/>
              <w:numPr>
                <w:ilvl w:val="0"/>
                <w:numId w:val="11"/>
              </w:numPr>
              <w:ind w:leftChars="0"/>
              <w:jc w:val="both"/>
              <w:rPr>
                <w:rFonts w:ascii="標楷體" w:eastAsia="標楷體" w:hAnsi="標楷體"/>
              </w:rPr>
            </w:pPr>
            <w:r w:rsidRPr="00C41368">
              <w:rPr>
                <w:rFonts w:ascii="標楷體" w:eastAsia="標楷體" w:hAnsi="標楷體" w:hint="eastAsia"/>
              </w:rPr>
              <w:t>明定各機關應對所屬公務人員加強宣導之事項，俾使公務人員確實知曉酒後駕車行為之危害及其應負之法律責任，以防杜公務人員從事酒後駕車之行為。</w:t>
            </w:r>
          </w:p>
        </w:tc>
      </w:tr>
      <w:tr w:rsidR="00C41368" w:rsidRPr="00C41368" w:rsidTr="0035505B">
        <w:trPr>
          <w:trHeight w:val="4676"/>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480"/>
                <w:tab w:val="left" w:pos="696"/>
              </w:tabs>
              <w:kinsoku w:val="0"/>
              <w:ind w:left="492" w:hangingChars="205" w:hanging="492"/>
              <w:jc w:val="both"/>
              <w:rPr>
                <w:rFonts w:ascii="標楷體" w:eastAsia="標楷體" w:hAnsi="標楷體"/>
              </w:rPr>
            </w:pPr>
            <w:r w:rsidRPr="00C41368">
              <w:rPr>
                <w:rFonts w:ascii="標楷體" w:eastAsia="標楷體" w:hAnsi="標楷體" w:hint="eastAsia"/>
                <w:u w:val="single"/>
              </w:rPr>
              <w:t>四</w:t>
            </w:r>
            <w:r w:rsidRPr="00C41368">
              <w:rPr>
                <w:rFonts w:ascii="標楷體" w:eastAsia="標楷體" w:hAnsi="標楷體" w:hint="eastAsia"/>
              </w:rPr>
              <w:t>、</w:t>
            </w:r>
            <w:r w:rsidRPr="00C41368">
              <w:rPr>
                <w:rFonts w:ascii="標楷體" w:eastAsia="標楷體" w:hAnsi="標楷體" w:cs="新細明體" w:hint="eastAsia"/>
                <w:kern w:val="0"/>
              </w:rPr>
              <w:t>公務人員有酒後駕車</w:t>
            </w:r>
            <w:r w:rsidRPr="00C41368">
              <w:rPr>
                <w:rFonts w:ascii="標楷體" w:eastAsia="標楷體" w:hAnsi="標楷體" w:cs="新細明體" w:hint="eastAsia"/>
                <w:kern w:val="0"/>
                <w:u w:val="single"/>
              </w:rPr>
              <w:t>行為者</w:t>
            </w:r>
            <w:r w:rsidRPr="00C41368">
              <w:rPr>
                <w:rFonts w:ascii="標楷體" w:eastAsia="標楷體" w:hAnsi="標楷體" w:cs="新細明體" w:hint="eastAsia"/>
                <w:kern w:val="0"/>
              </w:rPr>
              <w:t>，各機關</w:t>
            </w:r>
            <w:r w:rsidRPr="00C41368">
              <w:rPr>
                <w:rFonts w:ascii="標楷體" w:eastAsia="標楷體" w:hAnsi="標楷體" w:cs="新細明體" w:hint="eastAsia"/>
                <w:kern w:val="0"/>
                <w:u w:val="single"/>
              </w:rPr>
              <w:t>應</w:t>
            </w:r>
            <w:r w:rsidRPr="00C41368">
              <w:rPr>
                <w:rFonts w:ascii="標楷體" w:eastAsia="標楷體" w:hAnsi="標楷體" w:cs="新細明體" w:hint="eastAsia"/>
                <w:kern w:val="0"/>
              </w:rPr>
              <w:t>本權責查證後，依公務員懲戒法、公務人員考績法及其施行細則、各類專業人員獎懲標準表或各機關職員獎懲規定，衡酌事實發生原因、</w:t>
            </w:r>
            <w:r w:rsidRPr="00C41368">
              <w:rPr>
                <w:rFonts w:ascii="標楷體" w:eastAsia="標楷體" w:hAnsi="標楷體" w:cs="新細明體" w:hint="eastAsia"/>
                <w:kern w:val="0"/>
                <w:u w:val="single"/>
              </w:rPr>
              <w:t>情節、所生之危害及</w:t>
            </w:r>
            <w:r w:rsidRPr="00C41368">
              <w:rPr>
                <w:rFonts w:ascii="標楷體" w:eastAsia="標楷體" w:hAnsi="標楷體" w:cs="新細明體" w:hint="eastAsia"/>
                <w:kern w:val="0"/>
              </w:rPr>
              <w:t>對政府形象之影響程度</w:t>
            </w:r>
            <w:r w:rsidRPr="00C41368">
              <w:rPr>
                <w:rFonts w:ascii="標楷體" w:eastAsia="標楷體" w:hAnsi="標楷體" w:cs="新細明體" w:hint="eastAsia"/>
                <w:kern w:val="0"/>
                <w:u w:val="single"/>
              </w:rPr>
              <w:t>，</w:t>
            </w:r>
            <w:r w:rsidRPr="00C41368">
              <w:rPr>
                <w:rFonts w:ascii="標楷體" w:eastAsia="標楷體" w:hAnsi="標楷體" w:cs="新細明體" w:hint="eastAsia"/>
                <w:kern w:val="0"/>
              </w:rPr>
              <w:t>予以嚴厲處分</w:t>
            </w:r>
            <w:r w:rsidRPr="00C41368">
              <w:rPr>
                <w:rFonts w:ascii="標楷體" w:eastAsia="標楷體" w:hAnsi="標楷體" w:cs="新細明體" w:hint="eastAsia"/>
                <w:kern w:val="0"/>
                <w:u w:val="single"/>
              </w:rPr>
              <w:t>；其建議懲處基準如附表</w:t>
            </w:r>
            <w:r w:rsidRPr="00C41368">
              <w:rPr>
                <w:rFonts w:ascii="標楷體" w:eastAsia="標楷體" w:hAnsi="標楷體" w:cs="新細明體" w:hint="eastAsia"/>
                <w:kern w:val="0"/>
              </w:rPr>
              <w:t>。</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kinsoku w:val="0"/>
              <w:ind w:leftChars="0" w:left="490" w:hangingChars="204" w:hanging="490"/>
              <w:jc w:val="both"/>
              <w:rPr>
                <w:rFonts w:ascii="標楷體" w:eastAsia="標楷體" w:hAnsi="標楷體"/>
                <w:szCs w:val="24"/>
              </w:rPr>
            </w:pPr>
            <w:r w:rsidRPr="00C41368">
              <w:rPr>
                <w:rFonts w:ascii="標楷體" w:eastAsia="標楷體" w:hAnsi="標楷體" w:cs="新細明體" w:hint="eastAsia"/>
                <w:kern w:val="0"/>
                <w:szCs w:val="24"/>
              </w:rPr>
              <w:t>二、公務人員</w:t>
            </w:r>
            <w:r w:rsidRPr="00C41368">
              <w:rPr>
                <w:rFonts w:ascii="標楷體" w:eastAsia="標楷體" w:hAnsi="標楷體" w:cs="新細明體" w:hint="eastAsia"/>
                <w:kern w:val="0"/>
                <w:szCs w:val="24"/>
                <w:u w:val="single"/>
              </w:rPr>
              <w:t>如</w:t>
            </w:r>
            <w:r w:rsidRPr="00C41368">
              <w:rPr>
                <w:rFonts w:ascii="標楷體" w:eastAsia="標楷體" w:hAnsi="標楷體" w:cs="新細明體" w:hint="eastAsia"/>
                <w:kern w:val="0"/>
                <w:szCs w:val="24"/>
              </w:rPr>
              <w:t>有酒後駕車情事，</w:t>
            </w:r>
            <w:r w:rsidRPr="00C41368">
              <w:rPr>
                <w:rFonts w:ascii="標楷體" w:eastAsia="標楷體" w:hAnsi="標楷體" w:cs="新細明體" w:hint="eastAsia"/>
                <w:kern w:val="0"/>
                <w:szCs w:val="24"/>
                <w:u w:val="single"/>
              </w:rPr>
              <w:t>請</w:t>
            </w:r>
            <w:r w:rsidRPr="00C41368">
              <w:rPr>
                <w:rFonts w:ascii="標楷體" w:eastAsia="標楷體" w:hAnsi="標楷體" w:cs="新細明體" w:hint="eastAsia"/>
                <w:kern w:val="0"/>
                <w:szCs w:val="24"/>
              </w:rPr>
              <w:t>各機關本權責查證後，</w:t>
            </w:r>
            <w:r w:rsidRPr="00C41368">
              <w:rPr>
                <w:rFonts w:ascii="標楷體" w:eastAsia="標楷體" w:hAnsi="標楷體" w:cs="新細明體" w:hint="eastAsia"/>
                <w:kern w:val="0"/>
                <w:szCs w:val="24"/>
                <w:u w:val="single"/>
              </w:rPr>
              <w:t>參考本處理原則所定之懲處基準，</w:t>
            </w:r>
            <w:r w:rsidRPr="00C41368">
              <w:rPr>
                <w:rFonts w:ascii="標楷體" w:eastAsia="標楷體" w:hAnsi="標楷體" w:cs="新細明體" w:hint="eastAsia"/>
                <w:kern w:val="0"/>
                <w:szCs w:val="24"/>
              </w:rPr>
              <w:t>依公務員懲戒法、公務人員考績法及其施行細則、各類專業人員獎懲標準表或各機關職員獎懲規定所訂標準，衡酌事實發生原因、動機或對政府形象之影響程度予以嚴厲處分。</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pStyle w:val="a3"/>
              <w:numPr>
                <w:ilvl w:val="0"/>
                <w:numId w:val="12"/>
              </w:numPr>
              <w:ind w:leftChars="0"/>
              <w:rPr>
                <w:rFonts w:ascii="標楷體" w:eastAsia="標楷體" w:hAnsi="標楷體"/>
              </w:rPr>
            </w:pPr>
            <w:r w:rsidRPr="00C41368">
              <w:rPr>
                <w:rFonts w:ascii="標楷體" w:eastAsia="標楷體" w:hAnsi="標楷體" w:hint="eastAsia"/>
              </w:rPr>
              <w:t>點次變更。</w:t>
            </w:r>
          </w:p>
          <w:p w:rsidR="00C41368" w:rsidRPr="00C41368" w:rsidRDefault="00C41368" w:rsidP="00E97689">
            <w:pPr>
              <w:pStyle w:val="a3"/>
              <w:numPr>
                <w:ilvl w:val="0"/>
                <w:numId w:val="12"/>
              </w:numPr>
              <w:ind w:leftChars="0"/>
              <w:jc w:val="both"/>
              <w:rPr>
                <w:rFonts w:ascii="標楷體" w:eastAsia="標楷體" w:hAnsi="標楷體"/>
              </w:rPr>
            </w:pPr>
            <w:r w:rsidRPr="00C41368">
              <w:rPr>
                <w:rFonts w:ascii="標楷體" w:eastAsia="標楷體" w:hAnsi="標楷體" w:hint="eastAsia"/>
              </w:rPr>
              <w:t>為符法制體例，爰將現行規定第四點之建議懲處基準改列為本點之附表，並酌作文字修正。</w:t>
            </w:r>
          </w:p>
        </w:tc>
      </w:tr>
      <w:tr w:rsidR="00C41368" w:rsidRPr="00C41368" w:rsidTr="0035505B">
        <w:trPr>
          <w:trHeight w:val="1062"/>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696"/>
              </w:tabs>
              <w:kinsoku w:val="0"/>
              <w:ind w:left="492" w:hangingChars="205" w:hanging="492"/>
              <w:jc w:val="both"/>
              <w:rPr>
                <w:rFonts w:ascii="標楷體" w:eastAsia="標楷體" w:hAnsi="標楷體"/>
              </w:rPr>
            </w:pPr>
            <w:r w:rsidRPr="00C41368">
              <w:rPr>
                <w:rFonts w:ascii="標楷體" w:eastAsia="標楷體" w:hAnsi="標楷體" w:cs="新細明體" w:hint="eastAsia"/>
                <w:kern w:val="0"/>
                <w:u w:val="single"/>
              </w:rPr>
              <w:t>五</w:t>
            </w:r>
            <w:r w:rsidRPr="00C41368">
              <w:rPr>
                <w:rFonts w:ascii="標楷體" w:eastAsia="標楷體" w:hAnsi="標楷體" w:cs="新細明體" w:hint="eastAsia"/>
                <w:kern w:val="0"/>
              </w:rPr>
              <w:t>、公務人員酒後駕車</w:t>
            </w:r>
            <w:r w:rsidRPr="00C41368">
              <w:rPr>
                <w:rFonts w:ascii="標楷體" w:eastAsia="標楷體" w:hAnsi="標楷體" w:cs="新細明體" w:hint="eastAsia"/>
                <w:kern w:val="0"/>
                <w:u w:val="single"/>
              </w:rPr>
              <w:t>行為</w:t>
            </w:r>
            <w:r w:rsidRPr="00C41368">
              <w:rPr>
                <w:rFonts w:ascii="標楷體" w:eastAsia="標楷體" w:hAnsi="標楷體" w:cs="新細明體" w:hint="eastAsia"/>
                <w:kern w:val="0"/>
              </w:rPr>
              <w:t>經警察人員取締者，應履行公務員服務法第五條</w:t>
            </w:r>
            <w:r w:rsidRPr="00C41368">
              <w:rPr>
                <w:rFonts w:ascii="標楷體" w:eastAsia="標楷體" w:hAnsi="標楷體" w:cs="新細明體" w:hint="eastAsia"/>
                <w:kern w:val="0"/>
                <w:u w:val="single"/>
              </w:rPr>
              <w:t>所定之</w:t>
            </w:r>
            <w:r w:rsidRPr="00C41368">
              <w:rPr>
                <w:rFonts w:ascii="標楷體" w:eastAsia="標楷體" w:hAnsi="標楷體" w:cs="新細明體" w:hint="eastAsia"/>
                <w:kern w:val="0"/>
              </w:rPr>
              <w:t>誠實</w:t>
            </w:r>
            <w:r w:rsidRPr="00C41368">
              <w:rPr>
                <w:rFonts w:ascii="標楷體" w:eastAsia="標楷體" w:hAnsi="標楷體" w:cs="新細明體" w:hint="eastAsia"/>
                <w:kern w:val="0"/>
              </w:rPr>
              <w:lastRenderedPageBreak/>
              <w:t>義務，於</w:t>
            </w:r>
            <w:r w:rsidRPr="00C41368">
              <w:rPr>
                <w:rFonts w:ascii="標楷體" w:eastAsia="標楷體" w:hAnsi="標楷體" w:cs="新細明體" w:hint="eastAsia"/>
                <w:kern w:val="0"/>
                <w:u w:val="single"/>
              </w:rPr>
              <w:t>行為</w:t>
            </w:r>
            <w:r w:rsidRPr="00C41368">
              <w:rPr>
                <w:rFonts w:ascii="標楷體" w:eastAsia="標楷體" w:hAnsi="標楷體" w:cs="新細明體" w:hint="eastAsia"/>
                <w:kern w:val="0"/>
              </w:rPr>
              <w:t>後一週內主動告知服務機關人事單位。</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widowControl/>
              <w:kinsoku w:val="0"/>
              <w:ind w:leftChars="0" w:left="490" w:hangingChars="204" w:hanging="490"/>
              <w:jc w:val="both"/>
              <w:rPr>
                <w:rFonts w:ascii="標楷體" w:eastAsia="標楷體" w:hAnsi="標楷體" w:cs="新細明體"/>
                <w:kern w:val="0"/>
                <w:szCs w:val="24"/>
              </w:rPr>
            </w:pPr>
            <w:r w:rsidRPr="00C41368">
              <w:rPr>
                <w:rFonts w:ascii="標楷體" w:eastAsia="標楷體" w:hAnsi="標楷體" w:cs="新細明體" w:hint="eastAsia"/>
                <w:kern w:val="0"/>
                <w:szCs w:val="24"/>
              </w:rPr>
              <w:lastRenderedPageBreak/>
              <w:t>三、公務人員酒後駕車經警察人員取締者，應履行公務員服務法第五條誠實之義務，於</w:t>
            </w:r>
            <w:r w:rsidRPr="00C41368">
              <w:rPr>
                <w:rFonts w:ascii="標楷體" w:eastAsia="標楷體" w:hAnsi="標楷體" w:cs="新細明體" w:hint="eastAsia"/>
                <w:kern w:val="0"/>
                <w:szCs w:val="24"/>
              </w:rPr>
              <w:lastRenderedPageBreak/>
              <w:t>事發後一週內主動告知服務機關人事單位。</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085DFB">
            <w:pPr>
              <w:jc w:val="both"/>
              <w:rPr>
                <w:rFonts w:ascii="標楷體" w:eastAsia="標楷體" w:hAnsi="標楷體"/>
              </w:rPr>
            </w:pPr>
            <w:r w:rsidRPr="00C41368">
              <w:rPr>
                <w:rFonts w:ascii="標楷體" w:eastAsia="標楷體" w:hAnsi="標楷體" w:hint="eastAsia"/>
              </w:rPr>
              <w:lastRenderedPageBreak/>
              <w:t>點次變更，並酌作文字修正。</w:t>
            </w:r>
          </w:p>
        </w:tc>
      </w:tr>
      <w:tr w:rsidR="00C41368" w:rsidRPr="00C41368" w:rsidTr="0035505B">
        <w:trPr>
          <w:trHeight w:val="1071"/>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480"/>
                <w:tab w:val="left" w:pos="696"/>
              </w:tabs>
              <w:kinsoku w:val="0"/>
              <w:ind w:left="396" w:hangingChars="165" w:hanging="396"/>
              <w:rPr>
                <w:rFonts w:ascii="標楷體" w:eastAsia="標楷體" w:hAnsi="標楷體"/>
              </w:rPr>
            </w:pP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kinsoku w:val="0"/>
              <w:ind w:leftChars="0" w:left="490" w:hangingChars="204" w:hanging="490"/>
              <w:jc w:val="both"/>
              <w:rPr>
                <w:rFonts w:ascii="標楷體" w:eastAsia="標楷體" w:hAnsi="標楷體" w:cs="新細明體"/>
                <w:kern w:val="0"/>
                <w:szCs w:val="24"/>
              </w:rPr>
            </w:pPr>
            <w:r w:rsidRPr="00C41368">
              <w:rPr>
                <w:rFonts w:ascii="標楷體" w:eastAsia="標楷體" w:hAnsi="標楷體" w:cs="新細明體" w:hint="eastAsia"/>
                <w:kern w:val="0"/>
                <w:szCs w:val="24"/>
              </w:rPr>
              <w:t>四、公務人員發生酒後駕</w:t>
            </w:r>
            <w:r w:rsidRPr="00C41368">
              <w:rPr>
                <w:rFonts w:ascii="標楷體" w:eastAsia="標楷體" w:hAnsi="標楷體" w:hint="eastAsia"/>
                <w:szCs w:val="24"/>
              </w:rPr>
              <w:t>車之建議懲處基準：（以下略）</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pStyle w:val="a3"/>
              <w:numPr>
                <w:ilvl w:val="0"/>
                <w:numId w:val="13"/>
              </w:numPr>
              <w:ind w:leftChars="0"/>
              <w:rPr>
                <w:rFonts w:ascii="標楷體" w:eastAsia="標楷體" w:hAnsi="標楷體"/>
              </w:rPr>
            </w:pPr>
            <w:r w:rsidRPr="00C41368">
              <w:rPr>
                <w:rFonts w:ascii="標楷體" w:eastAsia="標楷體" w:hAnsi="標楷體" w:hint="eastAsia"/>
                <w:u w:val="single"/>
              </w:rPr>
              <w:t>本點刪除</w:t>
            </w:r>
            <w:r w:rsidRPr="00C41368">
              <w:rPr>
                <w:rFonts w:ascii="標楷體" w:eastAsia="標楷體" w:hAnsi="標楷體" w:hint="eastAsia"/>
              </w:rPr>
              <w:t>。</w:t>
            </w:r>
          </w:p>
          <w:p w:rsidR="00C41368" w:rsidRPr="00C41368" w:rsidRDefault="00C41368" w:rsidP="00E97689">
            <w:pPr>
              <w:pStyle w:val="a3"/>
              <w:numPr>
                <w:ilvl w:val="0"/>
                <w:numId w:val="13"/>
              </w:numPr>
              <w:ind w:leftChars="0"/>
              <w:jc w:val="both"/>
              <w:rPr>
                <w:rFonts w:ascii="標楷體" w:eastAsia="標楷體" w:hAnsi="標楷體"/>
              </w:rPr>
            </w:pPr>
            <w:r w:rsidRPr="00C41368">
              <w:rPr>
                <w:rFonts w:ascii="標楷體" w:eastAsia="標楷體" w:hAnsi="標楷體" w:hint="eastAsia"/>
              </w:rPr>
              <w:t>為符法制體例，本點之建議懲處基準移列為修正規定第四點之附表，爰配合刪除本點。</w:t>
            </w:r>
          </w:p>
        </w:tc>
      </w:tr>
      <w:tr w:rsidR="00C41368" w:rsidRPr="00C41368" w:rsidTr="0035505B">
        <w:trPr>
          <w:trHeight w:val="3382"/>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tabs>
                <w:tab w:val="left" w:pos="480"/>
                <w:tab w:val="left" w:pos="696"/>
              </w:tabs>
              <w:kinsoku w:val="0"/>
              <w:ind w:left="396" w:hangingChars="165" w:hanging="396"/>
              <w:rPr>
                <w:rFonts w:ascii="標楷體" w:eastAsia="標楷體" w:hAnsi="標楷體"/>
              </w:rPr>
            </w:pP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F17BA9">
            <w:pPr>
              <w:pStyle w:val="a3"/>
              <w:kinsoku w:val="0"/>
              <w:ind w:leftChars="0" w:left="490" w:hangingChars="204" w:hanging="490"/>
              <w:jc w:val="both"/>
              <w:rPr>
                <w:rFonts w:ascii="標楷體" w:eastAsia="標楷體" w:hAnsi="標楷體" w:cs="新細明體"/>
                <w:kern w:val="0"/>
                <w:szCs w:val="24"/>
              </w:rPr>
            </w:pPr>
            <w:r w:rsidRPr="00C41368">
              <w:rPr>
                <w:rFonts w:ascii="標楷體" w:eastAsia="標楷體" w:hAnsi="標楷體" w:cs="新細明體" w:hint="eastAsia"/>
                <w:kern w:val="0"/>
                <w:szCs w:val="24"/>
              </w:rPr>
              <w:t>五、司法判決確定後，經</w:t>
            </w:r>
            <w:r w:rsidRPr="00C41368">
              <w:rPr>
                <w:rFonts w:eastAsia="標楷體" w:hint="eastAsia"/>
                <w:szCs w:val="24"/>
              </w:rPr>
              <w:t>判處有期徒刑確定，且未受緩刑宣告，尚未執行或執行未畢者，除已受撤職懲戒或專案考績免職者外，依公務人員任用法規定應予免職。</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pStyle w:val="a3"/>
              <w:numPr>
                <w:ilvl w:val="0"/>
                <w:numId w:val="14"/>
              </w:numPr>
              <w:ind w:leftChars="0"/>
              <w:rPr>
                <w:rFonts w:ascii="標楷體" w:eastAsia="標楷體" w:hAnsi="標楷體"/>
              </w:rPr>
            </w:pPr>
            <w:r w:rsidRPr="00C41368">
              <w:rPr>
                <w:rFonts w:ascii="標楷體" w:eastAsia="標楷體" w:hAnsi="標楷體" w:hint="eastAsia"/>
                <w:u w:val="single"/>
              </w:rPr>
              <w:t>本點刪除</w:t>
            </w:r>
            <w:r w:rsidRPr="00C41368">
              <w:rPr>
                <w:rFonts w:ascii="標楷體" w:eastAsia="標楷體" w:hAnsi="標楷體" w:hint="eastAsia"/>
              </w:rPr>
              <w:t>。</w:t>
            </w:r>
          </w:p>
          <w:p w:rsidR="00C41368" w:rsidRPr="00C41368" w:rsidRDefault="00C41368" w:rsidP="00E97689">
            <w:pPr>
              <w:pStyle w:val="a3"/>
              <w:numPr>
                <w:ilvl w:val="0"/>
                <w:numId w:val="14"/>
              </w:numPr>
              <w:ind w:leftChars="0"/>
              <w:jc w:val="both"/>
              <w:rPr>
                <w:rFonts w:ascii="標楷體" w:eastAsia="標楷體" w:hAnsi="標楷體"/>
              </w:rPr>
            </w:pPr>
            <w:r w:rsidRPr="00C41368">
              <w:rPr>
                <w:rFonts w:ascii="標楷體" w:eastAsia="標楷體" w:hAnsi="標楷體" w:hint="eastAsia"/>
              </w:rPr>
              <w:t>查公務人員任用法第二十八條規定略以，公務人員於任用後，如經判處有期徒刑以上之刑確定，且未受緩刑宣告，尚未執行或執行未畢者，應予免職。前開事項既已由法律明定，即毋須於本處理原則中重複規範，爰刪除本點規定。</w:t>
            </w:r>
          </w:p>
        </w:tc>
      </w:tr>
      <w:tr w:rsidR="00C41368" w:rsidRPr="00C41368" w:rsidTr="0035505B">
        <w:trPr>
          <w:trHeight w:val="2396"/>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044BF2">
            <w:pPr>
              <w:tabs>
                <w:tab w:val="left" w:pos="696"/>
              </w:tabs>
              <w:kinsoku w:val="0"/>
              <w:ind w:left="492" w:hangingChars="205" w:hanging="492"/>
              <w:jc w:val="both"/>
              <w:rPr>
                <w:rFonts w:ascii="標楷體" w:eastAsia="標楷體" w:hAnsi="標楷體" w:cs="新細明體"/>
                <w:kern w:val="0"/>
              </w:rPr>
            </w:pPr>
            <w:r w:rsidRPr="00C41368">
              <w:rPr>
                <w:rFonts w:ascii="標楷體" w:eastAsia="標楷體" w:hAnsi="標楷體" w:hint="eastAsia"/>
              </w:rPr>
              <w:t>六、公務人員有酒後駕</w:t>
            </w:r>
            <w:r w:rsidRPr="00C41368">
              <w:rPr>
                <w:rFonts w:ascii="標楷體" w:eastAsia="標楷體" w:hAnsi="標楷體" w:cs="新細明體" w:hint="eastAsia"/>
                <w:kern w:val="0"/>
              </w:rPr>
              <w:t>車行為者，各機關應列為當年度考績評定之重要依據。</w:t>
            </w:r>
          </w:p>
        </w:tc>
        <w:tc>
          <w:tcPr>
            <w:tcW w:w="2930" w:type="dxa"/>
            <w:tcBorders>
              <w:top w:val="single" w:sz="4" w:space="0" w:color="auto"/>
              <w:left w:val="single" w:sz="4" w:space="0" w:color="auto"/>
              <w:right w:val="single" w:sz="4" w:space="0" w:color="auto"/>
            </w:tcBorders>
          </w:tcPr>
          <w:p w:rsidR="00C41368" w:rsidRPr="00C41368" w:rsidRDefault="00C41368" w:rsidP="00F17BA9">
            <w:pPr>
              <w:pStyle w:val="a3"/>
              <w:kinsoku w:val="0"/>
              <w:ind w:leftChars="0" w:left="396" w:hangingChars="165" w:hanging="396"/>
              <w:jc w:val="both"/>
              <w:rPr>
                <w:rFonts w:ascii="標楷體" w:eastAsia="標楷體" w:hAnsi="標楷體" w:cs="新細明體"/>
                <w:kern w:val="0"/>
                <w:szCs w:val="24"/>
              </w:rPr>
            </w:pPr>
          </w:p>
        </w:tc>
        <w:tc>
          <w:tcPr>
            <w:tcW w:w="2930" w:type="dxa"/>
            <w:tcBorders>
              <w:top w:val="single" w:sz="4" w:space="0" w:color="auto"/>
              <w:left w:val="single" w:sz="4" w:space="0" w:color="auto"/>
              <w:right w:val="single" w:sz="4" w:space="0" w:color="auto"/>
            </w:tcBorders>
          </w:tcPr>
          <w:p w:rsidR="00C41368" w:rsidRPr="00C41368" w:rsidRDefault="00C41368" w:rsidP="00E97689">
            <w:pPr>
              <w:pStyle w:val="a3"/>
              <w:numPr>
                <w:ilvl w:val="0"/>
                <w:numId w:val="15"/>
              </w:numPr>
              <w:ind w:leftChars="0"/>
              <w:rPr>
                <w:rFonts w:ascii="標楷體" w:eastAsia="標楷體" w:hAnsi="標楷體"/>
              </w:rPr>
            </w:pPr>
            <w:r w:rsidRPr="00C41368">
              <w:rPr>
                <w:rFonts w:ascii="標楷體" w:eastAsia="標楷體" w:hAnsi="標楷體" w:hint="eastAsia"/>
                <w:u w:val="single"/>
              </w:rPr>
              <w:t>本點新增</w:t>
            </w:r>
            <w:r w:rsidRPr="00C41368">
              <w:rPr>
                <w:rFonts w:ascii="標楷體" w:eastAsia="標楷體" w:hAnsi="標楷體" w:hint="eastAsia"/>
              </w:rPr>
              <w:t>。</w:t>
            </w:r>
          </w:p>
          <w:p w:rsidR="00C41368" w:rsidRPr="00C41368" w:rsidRDefault="00C41368" w:rsidP="00E97689">
            <w:pPr>
              <w:pStyle w:val="a3"/>
              <w:numPr>
                <w:ilvl w:val="0"/>
                <w:numId w:val="15"/>
              </w:numPr>
              <w:ind w:leftChars="0"/>
              <w:jc w:val="both"/>
              <w:rPr>
                <w:rFonts w:ascii="標楷體" w:eastAsia="標楷體" w:hAnsi="標楷體"/>
              </w:rPr>
            </w:pPr>
            <w:r w:rsidRPr="00C41368">
              <w:rPr>
                <w:rFonts w:ascii="標楷體" w:eastAsia="標楷體" w:hAnsi="標楷體" w:hint="eastAsia"/>
              </w:rPr>
              <w:t>按酒後駕車行為嚴重危害交通安全，乃刑法及道交條例所明文處罰之行為。公務人員如有酒後駕車之行為，已明顯違反政府法令，各機關應衡酌事實發生原因、情節、所生之危害及對政府形象之影響程度，列為年終考績評</w:t>
            </w:r>
            <w:r w:rsidRPr="00C41368">
              <w:rPr>
                <w:rFonts w:ascii="標楷體" w:eastAsia="標楷體" w:hAnsi="標楷體" w:hint="eastAsia"/>
              </w:rPr>
              <w:lastRenderedPageBreak/>
              <w:t>定之重要依據，並由服務機關綜合考量公務人員全年度之表現，予以評定適當考績等次（例如：酒駕未肇事者，當年度考績不宜考列甲等；酒駕肇事者，當年度考績不宜考列乙等以上），爰新增本點。</w:t>
            </w:r>
          </w:p>
        </w:tc>
      </w:tr>
      <w:tr w:rsidR="00C41368" w:rsidRPr="00C41368" w:rsidTr="0035505B">
        <w:trPr>
          <w:trHeight w:val="1475"/>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B227C6">
            <w:pPr>
              <w:tabs>
                <w:tab w:val="left" w:pos="696"/>
              </w:tabs>
              <w:kinsoku w:val="0"/>
              <w:ind w:left="480" w:hangingChars="200" w:hanging="480"/>
              <w:rPr>
                <w:rFonts w:ascii="標楷體" w:eastAsia="標楷體" w:hAnsi="標楷體" w:cs="新細明體"/>
                <w:kern w:val="0"/>
              </w:rPr>
            </w:pPr>
            <w:r w:rsidRPr="00C41368">
              <w:rPr>
                <w:rFonts w:ascii="標楷體" w:eastAsia="標楷體" w:hAnsi="標楷體" w:cs="新細明體" w:hint="eastAsia"/>
                <w:kern w:val="0"/>
                <w:u w:val="single"/>
              </w:rPr>
              <w:lastRenderedPageBreak/>
              <w:t>七</w:t>
            </w:r>
            <w:r w:rsidRPr="00C41368">
              <w:rPr>
                <w:rFonts w:ascii="標楷體" w:eastAsia="標楷體" w:hAnsi="標楷體" w:cs="新細明體" w:hint="eastAsia"/>
                <w:kern w:val="0"/>
              </w:rPr>
              <w:t>、各機關因業務或機關屬性，有另定更為嚴格規範者，從其規定。</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884D40">
            <w:pPr>
              <w:tabs>
                <w:tab w:val="left" w:pos="696"/>
              </w:tabs>
              <w:kinsoku w:val="0"/>
              <w:ind w:left="480" w:hangingChars="200" w:hanging="480"/>
              <w:rPr>
                <w:rFonts w:ascii="標楷體" w:eastAsia="標楷體" w:hAnsi="標楷體" w:cs="新細明體"/>
                <w:kern w:val="0"/>
              </w:rPr>
            </w:pPr>
            <w:r w:rsidRPr="00C41368">
              <w:rPr>
                <w:rFonts w:ascii="標楷體" w:eastAsia="標楷體" w:hAnsi="標楷體" w:cs="新細明體" w:hint="eastAsia"/>
                <w:kern w:val="0"/>
              </w:rPr>
              <w:t>六、各機關因業務或機關屬性，有另定更為嚴格規範者，從其規定。</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rPr>
                <w:rFonts w:ascii="標楷體" w:eastAsia="標楷體" w:hAnsi="標楷體"/>
              </w:rPr>
            </w:pPr>
            <w:r w:rsidRPr="00C41368">
              <w:rPr>
                <w:rFonts w:ascii="標楷體" w:eastAsia="標楷體" w:hAnsi="標楷體" w:hint="eastAsia"/>
              </w:rPr>
              <w:t>點次變更，內容未修正。</w:t>
            </w:r>
          </w:p>
        </w:tc>
      </w:tr>
      <w:tr w:rsidR="00C41368" w:rsidRPr="00C41368" w:rsidTr="0035505B">
        <w:trPr>
          <w:trHeight w:val="3478"/>
        </w:trPr>
        <w:tc>
          <w:tcPr>
            <w:tcW w:w="2929" w:type="dxa"/>
            <w:tcBorders>
              <w:top w:val="single" w:sz="4" w:space="0" w:color="auto"/>
              <w:left w:val="single" w:sz="4" w:space="0" w:color="auto"/>
              <w:bottom w:val="single" w:sz="4" w:space="0" w:color="auto"/>
              <w:right w:val="single" w:sz="4" w:space="0" w:color="auto"/>
            </w:tcBorders>
          </w:tcPr>
          <w:p w:rsidR="00C41368" w:rsidRPr="00C41368" w:rsidRDefault="00C41368" w:rsidP="00C41368">
            <w:pPr>
              <w:pStyle w:val="a3"/>
              <w:kinsoku w:val="0"/>
              <w:ind w:leftChars="0" w:left="492" w:hangingChars="205" w:hanging="492"/>
              <w:jc w:val="both"/>
              <w:rPr>
                <w:rFonts w:eastAsia="標楷體"/>
                <w:szCs w:val="24"/>
              </w:rPr>
            </w:pPr>
            <w:r w:rsidRPr="00C41368">
              <w:rPr>
                <w:rFonts w:ascii="標楷體" w:eastAsia="標楷體" w:hAnsi="標楷體" w:cs="新細明體" w:hint="eastAsia"/>
                <w:kern w:val="0"/>
                <w:szCs w:val="24"/>
                <w:u w:val="single"/>
              </w:rPr>
              <w:t>八</w:t>
            </w:r>
            <w:r w:rsidRPr="00C41368">
              <w:rPr>
                <w:rFonts w:ascii="標楷體" w:eastAsia="標楷體" w:hAnsi="標楷體" w:cs="新細明體" w:hint="eastAsia"/>
                <w:kern w:val="0"/>
                <w:szCs w:val="24"/>
              </w:rPr>
              <w:t>、</w:t>
            </w:r>
            <w:r w:rsidRPr="00C41368">
              <w:rPr>
                <w:rFonts w:ascii="標楷體" w:eastAsia="標楷體" w:hAnsi="標楷體" w:cs="新細明體" w:hint="eastAsia"/>
                <w:kern w:val="0"/>
                <w:szCs w:val="24"/>
                <w:u w:val="single"/>
              </w:rPr>
              <w:t>各機關</w:t>
            </w:r>
            <w:r w:rsidRPr="00C41368">
              <w:rPr>
                <w:rFonts w:ascii="標楷體" w:eastAsia="標楷體" w:hAnsi="標楷體" w:cs="新細明體" w:hint="eastAsia"/>
                <w:kern w:val="0"/>
                <w:szCs w:val="24"/>
              </w:rPr>
              <w:t>未具公務人員身分</w:t>
            </w:r>
            <w:r w:rsidRPr="00C41368">
              <w:rPr>
                <w:rFonts w:ascii="標楷體" w:eastAsia="標楷體" w:hAnsi="標楷體" w:cs="新細明體" w:hint="eastAsia"/>
                <w:kern w:val="0"/>
                <w:szCs w:val="24"/>
                <w:u w:val="single"/>
              </w:rPr>
              <w:t>之人員有酒後駕車行為者，得</w:t>
            </w:r>
            <w:r w:rsidRPr="00C41368">
              <w:rPr>
                <w:rFonts w:ascii="標楷體" w:eastAsia="標楷體" w:hAnsi="標楷體" w:cs="新細明體" w:hint="eastAsia"/>
                <w:kern w:val="0"/>
                <w:szCs w:val="24"/>
              </w:rPr>
              <w:t>參酌本處理原則辦理。</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503B68">
            <w:pPr>
              <w:pStyle w:val="a3"/>
              <w:kinsoku w:val="0"/>
              <w:ind w:leftChars="0" w:left="490" w:hangingChars="204" w:hanging="490"/>
              <w:jc w:val="both"/>
              <w:rPr>
                <w:rFonts w:eastAsia="標楷體"/>
                <w:szCs w:val="24"/>
              </w:rPr>
            </w:pPr>
            <w:r w:rsidRPr="00C41368">
              <w:rPr>
                <w:rFonts w:ascii="標楷體" w:eastAsia="標楷體" w:hAnsi="標楷體" w:cs="新細明體" w:hint="eastAsia"/>
                <w:kern w:val="0"/>
                <w:szCs w:val="24"/>
              </w:rPr>
              <w:t>七、未具公務人員身分</w:t>
            </w:r>
            <w:r w:rsidRPr="00C41368">
              <w:rPr>
                <w:rFonts w:ascii="標楷體" w:eastAsia="標楷體" w:hAnsi="標楷體" w:cs="新細明體" w:hint="eastAsia"/>
                <w:kern w:val="0"/>
                <w:szCs w:val="24"/>
                <w:u w:val="single"/>
              </w:rPr>
              <w:t>之公營事業機構員工、約聘僱人員、技工、工友部分，則由各主管機關或機關（構）</w:t>
            </w:r>
            <w:r w:rsidRPr="00C41368">
              <w:rPr>
                <w:rFonts w:ascii="標楷體" w:eastAsia="標楷體" w:hAnsi="標楷體" w:cs="新細明體" w:hint="eastAsia"/>
                <w:kern w:val="0"/>
                <w:szCs w:val="24"/>
              </w:rPr>
              <w:t>參酌本處理原則</w:t>
            </w:r>
            <w:r w:rsidRPr="00C41368">
              <w:rPr>
                <w:rFonts w:ascii="標楷體" w:eastAsia="標楷體" w:hAnsi="標楷體" w:cs="新細明體" w:hint="eastAsia"/>
                <w:kern w:val="0"/>
                <w:szCs w:val="24"/>
                <w:u w:val="single"/>
              </w:rPr>
              <w:t>，視其涉案情節輕重，本於權責依相關規定及程序</w:t>
            </w:r>
            <w:r w:rsidRPr="00C41368">
              <w:rPr>
                <w:rFonts w:ascii="標楷體" w:eastAsia="標楷體" w:hAnsi="標楷體" w:cs="新細明體" w:hint="eastAsia"/>
                <w:kern w:val="0"/>
                <w:szCs w:val="24"/>
              </w:rPr>
              <w:t>辦理。</w:t>
            </w:r>
          </w:p>
        </w:tc>
        <w:tc>
          <w:tcPr>
            <w:tcW w:w="2930" w:type="dxa"/>
            <w:tcBorders>
              <w:top w:val="single" w:sz="4" w:space="0" w:color="auto"/>
              <w:left w:val="single" w:sz="4" w:space="0" w:color="auto"/>
              <w:bottom w:val="single" w:sz="4" w:space="0" w:color="auto"/>
              <w:right w:val="single" w:sz="4" w:space="0" w:color="auto"/>
            </w:tcBorders>
          </w:tcPr>
          <w:p w:rsidR="00C41368" w:rsidRPr="00C41368" w:rsidRDefault="00C41368" w:rsidP="00E97689">
            <w:pPr>
              <w:pStyle w:val="a3"/>
              <w:numPr>
                <w:ilvl w:val="0"/>
                <w:numId w:val="19"/>
              </w:numPr>
              <w:kinsoku w:val="0"/>
              <w:ind w:leftChars="0"/>
              <w:rPr>
                <w:rFonts w:ascii="標楷體" w:eastAsia="標楷體" w:hAnsi="標楷體"/>
              </w:rPr>
            </w:pPr>
            <w:r w:rsidRPr="00C41368">
              <w:rPr>
                <w:rFonts w:ascii="標楷體" w:eastAsia="標楷體" w:hAnsi="標楷體" w:hint="eastAsia"/>
              </w:rPr>
              <w:t>點次變更。</w:t>
            </w:r>
          </w:p>
          <w:p w:rsidR="00C41368" w:rsidRPr="00C41368" w:rsidRDefault="00C41368" w:rsidP="00206665">
            <w:pPr>
              <w:pStyle w:val="a3"/>
              <w:numPr>
                <w:ilvl w:val="0"/>
                <w:numId w:val="19"/>
              </w:numPr>
              <w:kinsoku w:val="0"/>
              <w:ind w:leftChars="0"/>
              <w:jc w:val="both"/>
              <w:rPr>
                <w:rFonts w:ascii="標楷體" w:eastAsia="標楷體" w:hAnsi="標楷體"/>
              </w:rPr>
            </w:pPr>
            <w:r w:rsidRPr="00C41368">
              <w:rPr>
                <w:rFonts w:ascii="標楷體" w:eastAsia="標楷體" w:hAnsi="標楷體" w:hint="eastAsia"/>
              </w:rPr>
              <w:t>各機關未具公務人員身分之人員（如聘僱人員、技工、工友、駕駛、臨時人員、公營事業機構員工、教育人員等）如有酒後駕車行為，除危害交通安全外，並嚴重影響政府形象，自亦有檢討其行政責任之必要。爰明定各機關得參酌本處理原則，視其涉案情節輕重，本於權責依相關規定及程序辦理。</w:t>
            </w:r>
          </w:p>
        </w:tc>
      </w:tr>
    </w:tbl>
    <w:p w:rsidR="00BF3A09" w:rsidRDefault="00BF3A09" w:rsidP="00F17BA9"/>
    <w:sectPr w:rsidR="00BF3A09" w:rsidSect="00C41368">
      <w:footerReference w:type="default" r:id="rId8"/>
      <w:pgSz w:w="11907" w:h="16839"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D8" w:rsidRDefault="00FF2FD8" w:rsidP="006A7664">
      <w:r>
        <w:separator/>
      </w:r>
    </w:p>
  </w:endnote>
  <w:endnote w:type="continuationSeparator" w:id="0">
    <w:p w:rsidR="00FF2FD8" w:rsidRDefault="00FF2FD8" w:rsidP="006A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47023"/>
      <w:docPartObj>
        <w:docPartGallery w:val="Page Numbers (Bottom of Page)"/>
        <w:docPartUnique/>
      </w:docPartObj>
    </w:sdtPr>
    <w:sdtEndPr/>
    <w:sdtContent>
      <w:p w:rsidR="00A6210E" w:rsidRDefault="00A6210E">
        <w:pPr>
          <w:pStyle w:val="a6"/>
          <w:jc w:val="center"/>
        </w:pPr>
        <w:r>
          <w:fldChar w:fldCharType="begin"/>
        </w:r>
        <w:r>
          <w:instrText>PAGE   \* MERGEFORMAT</w:instrText>
        </w:r>
        <w:r>
          <w:fldChar w:fldCharType="separate"/>
        </w:r>
        <w:r w:rsidR="00470833" w:rsidRPr="00470833">
          <w:rPr>
            <w:noProof/>
            <w:lang w:val="zh-TW"/>
          </w:rPr>
          <w:t>1</w:t>
        </w:r>
        <w:r>
          <w:fldChar w:fldCharType="end"/>
        </w:r>
      </w:p>
    </w:sdtContent>
  </w:sdt>
  <w:p w:rsidR="00A6210E" w:rsidRDefault="00A6210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D8" w:rsidRDefault="00FF2FD8" w:rsidP="006A7664">
      <w:r>
        <w:separator/>
      </w:r>
    </w:p>
  </w:footnote>
  <w:footnote w:type="continuationSeparator" w:id="0">
    <w:p w:rsidR="00FF2FD8" w:rsidRDefault="00FF2FD8" w:rsidP="006A76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2D7"/>
    <w:multiLevelType w:val="hybridMultilevel"/>
    <w:tmpl w:val="2E00FE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26757F"/>
    <w:multiLevelType w:val="hybridMultilevel"/>
    <w:tmpl w:val="7C1004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2D6E4A"/>
    <w:multiLevelType w:val="multilevel"/>
    <w:tmpl w:val="A87A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5649B"/>
    <w:multiLevelType w:val="hybridMultilevel"/>
    <w:tmpl w:val="EF2C103A"/>
    <w:lvl w:ilvl="0" w:tplc="A26C99AC">
      <w:start w:val="1"/>
      <w:numFmt w:val="taiwaneseCountingThousand"/>
      <w:lvlText w:val="%1、"/>
      <w:lvlJc w:val="left"/>
      <w:pPr>
        <w:ind w:left="522" w:hanging="480"/>
      </w:pPr>
      <w:rPr>
        <w:rFonts w:hint="default"/>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4" w15:restartNumberingAfterBreak="0">
    <w:nsid w:val="1F773D00"/>
    <w:multiLevelType w:val="multilevel"/>
    <w:tmpl w:val="F758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9913C6"/>
    <w:multiLevelType w:val="hybridMultilevel"/>
    <w:tmpl w:val="7C1004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FA4A27"/>
    <w:multiLevelType w:val="hybridMultilevel"/>
    <w:tmpl w:val="EC5402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E22742"/>
    <w:multiLevelType w:val="hybridMultilevel"/>
    <w:tmpl w:val="ABF2EA2E"/>
    <w:lvl w:ilvl="0" w:tplc="B0740202">
      <w:start w:val="1"/>
      <w:numFmt w:val="decimal"/>
      <w:lvlText w:val="%1."/>
      <w:lvlJc w:val="left"/>
      <w:pPr>
        <w:ind w:left="480" w:hanging="480"/>
      </w:pPr>
      <w:rPr>
        <w:rFonts w:hint="eastAsia"/>
      </w:rPr>
    </w:lvl>
    <w:lvl w:ilvl="1" w:tplc="B074020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C83275"/>
    <w:multiLevelType w:val="hybridMultilevel"/>
    <w:tmpl w:val="0DD023BC"/>
    <w:lvl w:ilvl="0" w:tplc="26445418">
      <w:start w:val="1"/>
      <w:numFmt w:val="taiwaneseCountingThousand"/>
      <w:lvlText w:val="%1、"/>
      <w:lvlJc w:val="left"/>
      <w:pPr>
        <w:ind w:left="5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2C4A58"/>
    <w:multiLevelType w:val="hybridMultilevel"/>
    <w:tmpl w:val="67C8E264"/>
    <w:lvl w:ilvl="0" w:tplc="86B2B954">
      <w:start w:val="1"/>
      <w:numFmt w:val="taiwaneseCountingThousand"/>
      <w:lvlText w:val="%1、"/>
      <w:lvlJc w:val="left"/>
      <w:pPr>
        <w:ind w:left="522" w:hanging="480"/>
      </w:pPr>
      <w:rPr>
        <w:rFonts w:hint="default"/>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10" w15:restartNumberingAfterBreak="0">
    <w:nsid w:val="3AEC4286"/>
    <w:multiLevelType w:val="hybridMultilevel"/>
    <w:tmpl w:val="237CB4FE"/>
    <w:lvl w:ilvl="0" w:tplc="04090015">
      <w:start w:val="1"/>
      <w:numFmt w:val="taiwaneseCountingThousand"/>
      <w:lvlText w:val="%1、"/>
      <w:lvlJc w:val="left"/>
      <w:pPr>
        <w:ind w:left="48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434F81"/>
    <w:multiLevelType w:val="hybridMultilevel"/>
    <w:tmpl w:val="2584AED4"/>
    <w:lvl w:ilvl="0" w:tplc="71E02958">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145BAF"/>
    <w:multiLevelType w:val="hybridMultilevel"/>
    <w:tmpl w:val="0DD023BC"/>
    <w:lvl w:ilvl="0" w:tplc="26445418">
      <w:start w:val="1"/>
      <w:numFmt w:val="taiwaneseCountingThousand"/>
      <w:lvlText w:val="%1、"/>
      <w:lvlJc w:val="left"/>
      <w:pPr>
        <w:ind w:left="5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6456C1"/>
    <w:multiLevelType w:val="hybridMultilevel"/>
    <w:tmpl w:val="741CDE64"/>
    <w:lvl w:ilvl="0" w:tplc="AA0C0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636D41"/>
    <w:multiLevelType w:val="multilevel"/>
    <w:tmpl w:val="5C48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472DB"/>
    <w:multiLevelType w:val="hybridMultilevel"/>
    <w:tmpl w:val="C722DA44"/>
    <w:lvl w:ilvl="0" w:tplc="7DA83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9530F1"/>
    <w:multiLevelType w:val="hybridMultilevel"/>
    <w:tmpl w:val="0E8C71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D40F49"/>
    <w:multiLevelType w:val="hybridMultilevel"/>
    <w:tmpl w:val="E588168E"/>
    <w:lvl w:ilvl="0" w:tplc="C4C4272C">
      <w:start w:val="1"/>
      <w:numFmt w:val="decimal"/>
      <w:lvlText w:val="（%1）"/>
      <w:lvlJc w:val="left"/>
      <w:pPr>
        <w:ind w:left="720" w:hanging="720"/>
      </w:pPr>
      <w:rPr>
        <w:rFonts w:hint="default"/>
      </w:rPr>
    </w:lvl>
    <w:lvl w:ilvl="1" w:tplc="C186C5A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2B09B2"/>
    <w:multiLevelType w:val="hybridMultilevel"/>
    <w:tmpl w:val="A27CE0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136E9F"/>
    <w:multiLevelType w:val="hybridMultilevel"/>
    <w:tmpl w:val="0DD023BC"/>
    <w:lvl w:ilvl="0" w:tplc="26445418">
      <w:start w:val="1"/>
      <w:numFmt w:val="taiwaneseCountingThousand"/>
      <w:lvlText w:val="%1、"/>
      <w:lvlJc w:val="left"/>
      <w:pPr>
        <w:ind w:left="5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B07EEB"/>
    <w:multiLevelType w:val="hybridMultilevel"/>
    <w:tmpl w:val="9F3641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A33E5C"/>
    <w:multiLevelType w:val="hybridMultilevel"/>
    <w:tmpl w:val="B896F172"/>
    <w:lvl w:ilvl="0" w:tplc="02281E6E">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C92CF9"/>
    <w:multiLevelType w:val="hybridMultilevel"/>
    <w:tmpl w:val="40CE882C"/>
    <w:lvl w:ilvl="0" w:tplc="E0A47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931FAF"/>
    <w:multiLevelType w:val="hybridMultilevel"/>
    <w:tmpl w:val="688090B0"/>
    <w:lvl w:ilvl="0" w:tplc="ECF064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035B79"/>
    <w:multiLevelType w:val="hybridMultilevel"/>
    <w:tmpl w:val="DE18E8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2B4C12"/>
    <w:multiLevelType w:val="multilevel"/>
    <w:tmpl w:val="0A90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31A54"/>
    <w:multiLevelType w:val="hybridMultilevel"/>
    <w:tmpl w:val="39282752"/>
    <w:lvl w:ilvl="0" w:tplc="D8584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97B42D6"/>
    <w:multiLevelType w:val="hybridMultilevel"/>
    <w:tmpl w:val="9E885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626103"/>
    <w:multiLevelType w:val="hybridMultilevel"/>
    <w:tmpl w:val="1458BC40"/>
    <w:lvl w:ilvl="0" w:tplc="354E4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EA5FB6"/>
    <w:multiLevelType w:val="hybridMultilevel"/>
    <w:tmpl w:val="B2D8BED8"/>
    <w:lvl w:ilvl="0" w:tplc="E8AEE6BC">
      <w:start w:val="1"/>
      <w:numFmt w:val="taiwaneseCountingThousand"/>
      <w:lvlText w:val="%1、"/>
      <w:lvlJc w:val="left"/>
      <w:pPr>
        <w:ind w:left="522" w:hanging="480"/>
      </w:pPr>
      <w:rPr>
        <w:rFonts w:hint="default"/>
        <w:shd w:val="clear" w:color="auto" w:fill="auto"/>
      </w:rPr>
    </w:lvl>
    <w:lvl w:ilvl="1" w:tplc="04090019" w:tentative="1">
      <w:start w:val="1"/>
      <w:numFmt w:val="ideographTraditional"/>
      <w:lvlText w:val="%2、"/>
      <w:lvlJc w:val="left"/>
      <w:pPr>
        <w:ind w:left="1002" w:hanging="480"/>
      </w:pPr>
    </w:lvl>
    <w:lvl w:ilvl="2" w:tplc="0409001B" w:tentative="1">
      <w:start w:val="1"/>
      <w:numFmt w:val="lowerRoman"/>
      <w:lvlText w:val="%3."/>
      <w:lvlJc w:val="right"/>
      <w:pPr>
        <w:ind w:left="1482" w:hanging="480"/>
      </w:pPr>
    </w:lvl>
    <w:lvl w:ilvl="3" w:tplc="0409000F" w:tentative="1">
      <w:start w:val="1"/>
      <w:numFmt w:val="decimal"/>
      <w:lvlText w:val="%4."/>
      <w:lvlJc w:val="left"/>
      <w:pPr>
        <w:ind w:left="1962" w:hanging="480"/>
      </w:pPr>
    </w:lvl>
    <w:lvl w:ilvl="4" w:tplc="04090019" w:tentative="1">
      <w:start w:val="1"/>
      <w:numFmt w:val="ideographTraditional"/>
      <w:lvlText w:val="%5、"/>
      <w:lvlJc w:val="left"/>
      <w:pPr>
        <w:ind w:left="2442" w:hanging="480"/>
      </w:pPr>
    </w:lvl>
    <w:lvl w:ilvl="5" w:tplc="0409001B" w:tentative="1">
      <w:start w:val="1"/>
      <w:numFmt w:val="lowerRoman"/>
      <w:lvlText w:val="%6."/>
      <w:lvlJc w:val="right"/>
      <w:pPr>
        <w:ind w:left="2922" w:hanging="480"/>
      </w:pPr>
    </w:lvl>
    <w:lvl w:ilvl="6" w:tplc="0409000F" w:tentative="1">
      <w:start w:val="1"/>
      <w:numFmt w:val="decimal"/>
      <w:lvlText w:val="%7."/>
      <w:lvlJc w:val="left"/>
      <w:pPr>
        <w:ind w:left="3402" w:hanging="480"/>
      </w:pPr>
    </w:lvl>
    <w:lvl w:ilvl="7" w:tplc="04090019" w:tentative="1">
      <w:start w:val="1"/>
      <w:numFmt w:val="ideographTraditional"/>
      <w:lvlText w:val="%8、"/>
      <w:lvlJc w:val="left"/>
      <w:pPr>
        <w:ind w:left="3882" w:hanging="480"/>
      </w:pPr>
    </w:lvl>
    <w:lvl w:ilvl="8" w:tplc="0409001B" w:tentative="1">
      <w:start w:val="1"/>
      <w:numFmt w:val="lowerRoman"/>
      <w:lvlText w:val="%9."/>
      <w:lvlJc w:val="right"/>
      <w:pPr>
        <w:ind w:left="4362" w:hanging="480"/>
      </w:pPr>
    </w:lvl>
  </w:abstractNum>
  <w:abstractNum w:abstractNumId="30" w15:restartNumberingAfterBreak="0">
    <w:nsid w:val="7EBF43A5"/>
    <w:multiLevelType w:val="hybridMultilevel"/>
    <w:tmpl w:val="93D6233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996E11"/>
    <w:multiLevelType w:val="hybridMultilevel"/>
    <w:tmpl w:val="9E885C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9"/>
  </w:num>
  <w:num w:numId="3">
    <w:abstractNumId w:val="9"/>
  </w:num>
  <w:num w:numId="4">
    <w:abstractNumId w:val="3"/>
  </w:num>
  <w:num w:numId="5">
    <w:abstractNumId w:val="8"/>
  </w:num>
  <w:num w:numId="6">
    <w:abstractNumId w:val="20"/>
  </w:num>
  <w:num w:numId="7">
    <w:abstractNumId w:val="18"/>
  </w:num>
  <w:num w:numId="8">
    <w:abstractNumId w:val="30"/>
  </w:num>
  <w:num w:numId="9">
    <w:abstractNumId w:val="10"/>
  </w:num>
  <w:num w:numId="10">
    <w:abstractNumId w:val="12"/>
  </w:num>
  <w:num w:numId="11">
    <w:abstractNumId w:val="5"/>
  </w:num>
  <w:num w:numId="12">
    <w:abstractNumId w:val="1"/>
  </w:num>
  <w:num w:numId="13">
    <w:abstractNumId w:val="31"/>
  </w:num>
  <w:num w:numId="14">
    <w:abstractNumId w:val="27"/>
  </w:num>
  <w:num w:numId="15">
    <w:abstractNumId w:val="11"/>
  </w:num>
  <w:num w:numId="16">
    <w:abstractNumId w:val="24"/>
  </w:num>
  <w:num w:numId="17">
    <w:abstractNumId w:val="0"/>
  </w:num>
  <w:num w:numId="18">
    <w:abstractNumId w:val="6"/>
  </w:num>
  <w:num w:numId="19">
    <w:abstractNumId w:val="16"/>
  </w:num>
  <w:num w:numId="20">
    <w:abstractNumId w:val="28"/>
  </w:num>
  <w:num w:numId="21">
    <w:abstractNumId w:val="25"/>
  </w:num>
  <w:num w:numId="22">
    <w:abstractNumId w:val="21"/>
  </w:num>
  <w:num w:numId="23">
    <w:abstractNumId w:val="4"/>
  </w:num>
  <w:num w:numId="24">
    <w:abstractNumId w:val="26"/>
  </w:num>
  <w:num w:numId="25">
    <w:abstractNumId w:val="22"/>
  </w:num>
  <w:num w:numId="26">
    <w:abstractNumId w:val="14"/>
  </w:num>
  <w:num w:numId="27">
    <w:abstractNumId w:val="2"/>
  </w:num>
  <w:num w:numId="28">
    <w:abstractNumId w:val="15"/>
  </w:num>
  <w:num w:numId="29">
    <w:abstractNumId w:val="13"/>
  </w:num>
  <w:num w:numId="30">
    <w:abstractNumId w:val="17"/>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EF"/>
    <w:rsid w:val="00034F86"/>
    <w:rsid w:val="00044BF2"/>
    <w:rsid w:val="00085DFB"/>
    <w:rsid w:val="000D2FD6"/>
    <w:rsid w:val="000E4E4C"/>
    <w:rsid w:val="00115741"/>
    <w:rsid w:val="00147393"/>
    <w:rsid w:val="001572B6"/>
    <w:rsid w:val="00195AFE"/>
    <w:rsid w:val="001B0216"/>
    <w:rsid w:val="00206665"/>
    <w:rsid w:val="00233B30"/>
    <w:rsid w:val="00234C10"/>
    <w:rsid w:val="00262D0B"/>
    <w:rsid w:val="00271A02"/>
    <w:rsid w:val="002879A3"/>
    <w:rsid w:val="00295798"/>
    <w:rsid w:val="002E1DCE"/>
    <w:rsid w:val="003209B8"/>
    <w:rsid w:val="0035505B"/>
    <w:rsid w:val="00377198"/>
    <w:rsid w:val="00397679"/>
    <w:rsid w:val="00397790"/>
    <w:rsid w:val="003B1551"/>
    <w:rsid w:val="003E51BA"/>
    <w:rsid w:val="0041479F"/>
    <w:rsid w:val="00420048"/>
    <w:rsid w:val="00426ECD"/>
    <w:rsid w:val="00467F5A"/>
    <w:rsid w:val="00470833"/>
    <w:rsid w:val="004830DC"/>
    <w:rsid w:val="004B4540"/>
    <w:rsid w:val="004D08A9"/>
    <w:rsid w:val="004D1EE3"/>
    <w:rsid w:val="004E52E9"/>
    <w:rsid w:val="004F6050"/>
    <w:rsid w:val="004F7C9F"/>
    <w:rsid w:val="00503B68"/>
    <w:rsid w:val="00511374"/>
    <w:rsid w:val="0053543A"/>
    <w:rsid w:val="00557154"/>
    <w:rsid w:val="00560A58"/>
    <w:rsid w:val="005A2EEF"/>
    <w:rsid w:val="005C1643"/>
    <w:rsid w:val="005E796D"/>
    <w:rsid w:val="005F525A"/>
    <w:rsid w:val="006374BA"/>
    <w:rsid w:val="0065568C"/>
    <w:rsid w:val="006A5D4C"/>
    <w:rsid w:val="006A7664"/>
    <w:rsid w:val="0071203F"/>
    <w:rsid w:val="007364D8"/>
    <w:rsid w:val="00746AC9"/>
    <w:rsid w:val="007A6485"/>
    <w:rsid w:val="007D68A8"/>
    <w:rsid w:val="00800951"/>
    <w:rsid w:val="00815145"/>
    <w:rsid w:val="008614DA"/>
    <w:rsid w:val="00862C5B"/>
    <w:rsid w:val="00897B23"/>
    <w:rsid w:val="008B6DC2"/>
    <w:rsid w:val="008C0E72"/>
    <w:rsid w:val="008D4D89"/>
    <w:rsid w:val="008D5E9B"/>
    <w:rsid w:val="008D7F4A"/>
    <w:rsid w:val="00901FF5"/>
    <w:rsid w:val="009336FF"/>
    <w:rsid w:val="009511AB"/>
    <w:rsid w:val="009632C7"/>
    <w:rsid w:val="0097204D"/>
    <w:rsid w:val="0097604C"/>
    <w:rsid w:val="00991144"/>
    <w:rsid w:val="00A02F01"/>
    <w:rsid w:val="00A04CD3"/>
    <w:rsid w:val="00A26419"/>
    <w:rsid w:val="00A50ED5"/>
    <w:rsid w:val="00A5712D"/>
    <w:rsid w:val="00A6210E"/>
    <w:rsid w:val="00AA1C1D"/>
    <w:rsid w:val="00AA438C"/>
    <w:rsid w:val="00AC5A45"/>
    <w:rsid w:val="00AE3291"/>
    <w:rsid w:val="00AE3EB8"/>
    <w:rsid w:val="00B227C6"/>
    <w:rsid w:val="00B528EA"/>
    <w:rsid w:val="00B65C2E"/>
    <w:rsid w:val="00B92EEC"/>
    <w:rsid w:val="00BC012B"/>
    <w:rsid w:val="00BF3A09"/>
    <w:rsid w:val="00C02D22"/>
    <w:rsid w:val="00C41368"/>
    <w:rsid w:val="00CB44CD"/>
    <w:rsid w:val="00CC6C01"/>
    <w:rsid w:val="00D54047"/>
    <w:rsid w:val="00DA5A34"/>
    <w:rsid w:val="00DB34BD"/>
    <w:rsid w:val="00DC14B0"/>
    <w:rsid w:val="00DC5997"/>
    <w:rsid w:val="00E0615B"/>
    <w:rsid w:val="00E7396A"/>
    <w:rsid w:val="00E82363"/>
    <w:rsid w:val="00EA651E"/>
    <w:rsid w:val="00EF22E5"/>
    <w:rsid w:val="00EF2E9D"/>
    <w:rsid w:val="00EF7BEB"/>
    <w:rsid w:val="00F01883"/>
    <w:rsid w:val="00F17BA9"/>
    <w:rsid w:val="00F302AD"/>
    <w:rsid w:val="00F37AC7"/>
    <w:rsid w:val="00F5550E"/>
    <w:rsid w:val="00F563FD"/>
    <w:rsid w:val="00F70B33"/>
    <w:rsid w:val="00F8486F"/>
    <w:rsid w:val="00FA1384"/>
    <w:rsid w:val="00FD2CDB"/>
    <w:rsid w:val="00FF2F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1785B-8B30-47EB-B39C-7797C2FD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EEF"/>
    <w:pPr>
      <w:ind w:leftChars="200" w:left="480"/>
    </w:pPr>
    <w:rPr>
      <w:rFonts w:ascii="Calibri" w:eastAsia="新細明體" w:hAnsi="Calibri" w:cs="Times New Roman"/>
    </w:rPr>
  </w:style>
  <w:style w:type="paragraph" w:styleId="a4">
    <w:name w:val="header"/>
    <w:basedOn w:val="a"/>
    <w:link w:val="a5"/>
    <w:uiPriority w:val="99"/>
    <w:unhideWhenUsed/>
    <w:rsid w:val="006A7664"/>
    <w:pPr>
      <w:tabs>
        <w:tab w:val="center" w:pos="4153"/>
        <w:tab w:val="right" w:pos="8306"/>
      </w:tabs>
      <w:snapToGrid w:val="0"/>
    </w:pPr>
    <w:rPr>
      <w:sz w:val="20"/>
      <w:szCs w:val="20"/>
    </w:rPr>
  </w:style>
  <w:style w:type="character" w:customStyle="1" w:styleId="a5">
    <w:name w:val="頁首 字元"/>
    <w:basedOn w:val="a0"/>
    <w:link w:val="a4"/>
    <w:uiPriority w:val="99"/>
    <w:rsid w:val="006A7664"/>
    <w:rPr>
      <w:sz w:val="20"/>
      <w:szCs w:val="20"/>
    </w:rPr>
  </w:style>
  <w:style w:type="paragraph" w:styleId="a6">
    <w:name w:val="footer"/>
    <w:basedOn w:val="a"/>
    <w:link w:val="a7"/>
    <w:uiPriority w:val="99"/>
    <w:unhideWhenUsed/>
    <w:rsid w:val="006A7664"/>
    <w:pPr>
      <w:tabs>
        <w:tab w:val="center" w:pos="4153"/>
        <w:tab w:val="right" w:pos="8306"/>
      </w:tabs>
      <w:snapToGrid w:val="0"/>
    </w:pPr>
    <w:rPr>
      <w:sz w:val="20"/>
      <w:szCs w:val="20"/>
    </w:rPr>
  </w:style>
  <w:style w:type="character" w:customStyle="1" w:styleId="a7">
    <w:name w:val="頁尾 字元"/>
    <w:basedOn w:val="a0"/>
    <w:link w:val="a6"/>
    <w:uiPriority w:val="99"/>
    <w:rsid w:val="006A7664"/>
    <w:rPr>
      <w:sz w:val="20"/>
      <w:szCs w:val="20"/>
    </w:rPr>
  </w:style>
  <w:style w:type="character" w:styleId="a8">
    <w:name w:val="annotation reference"/>
    <w:basedOn w:val="a0"/>
    <w:uiPriority w:val="99"/>
    <w:semiHidden/>
    <w:unhideWhenUsed/>
    <w:rsid w:val="00F01883"/>
    <w:rPr>
      <w:sz w:val="18"/>
      <w:szCs w:val="18"/>
    </w:rPr>
  </w:style>
  <w:style w:type="paragraph" w:styleId="a9">
    <w:name w:val="annotation text"/>
    <w:basedOn w:val="a"/>
    <w:link w:val="aa"/>
    <w:uiPriority w:val="99"/>
    <w:semiHidden/>
    <w:unhideWhenUsed/>
    <w:rsid w:val="00F01883"/>
  </w:style>
  <w:style w:type="character" w:customStyle="1" w:styleId="aa">
    <w:name w:val="註解文字 字元"/>
    <w:basedOn w:val="a0"/>
    <w:link w:val="a9"/>
    <w:uiPriority w:val="99"/>
    <w:semiHidden/>
    <w:rsid w:val="00F01883"/>
  </w:style>
  <w:style w:type="paragraph" w:styleId="ab">
    <w:name w:val="annotation subject"/>
    <w:basedOn w:val="a9"/>
    <w:next w:val="a9"/>
    <w:link w:val="ac"/>
    <w:uiPriority w:val="99"/>
    <w:semiHidden/>
    <w:unhideWhenUsed/>
    <w:rsid w:val="00F01883"/>
    <w:rPr>
      <w:b/>
      <w:bCs/>
    </w:rPr>
  </w:style>
  <w:style w:type="character" w:customStyle="1" w:styleId="ac">
    <w:name w:val="註解主旨 字元"/>
    <w:basedOn w:val="aa"/>
    <w:link w:val="ab"/>
    <w:uiPriority w:val="99"/>
    <w:semiHidden/>
    <w:rsid w:val="00F01883"/>
    <w:rPr>
      <w:b/>
      <w:bCs/>
    </w:rPr>
  </w:style>
  <w:style w:type="paragraph" w:styleId="ad">
    <w:name w:val="Balloon Text"/>
    <w:basedOn w:val="a"/>
    <w:link w:val="ae"/>
    <w:uiPriority w:val="99"/>
    <w:semiHidden/>
    <w:unhideWhenUsed/>
    <w:rsid w:val="00F0188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01883"/>
    <w:rPr>
      <w:rFonts w:asciiTheme="majorHAnsi" w:eastAsiaTheme="majorEastAsia" w:hAnsiTheme="majorHAnsi" w:cstheme="majorBidi"/>
      <w:sz w:val="18"/>
      <w:szCs w:val="18"/>
    </w:rPr>
  </w:style>
  <w:style w:type="paragraph" w:customStyle="1" w:styleId="cjk">
    <w:name w:val="cjk"/>
    <w:basedOn w:val="a"/>
    <w:rsid w:val="00420048"/>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3208">
      <w:bodyDiv w:val="1"/>
      <w:marLeft w:val="0"/>
      <w:marRight w:val="0"/>
      <w:marTop w:val="0"/>
      <w:marBottom w:val="0"/>
      <w:divBdr>
        <w:top w:val="none" w:sz="0" w:space="0" w:color="auto"/>
        <w:left w:val="none" w:sz="0" w:space="0" w:color="auto"/>
        <w:bottom w:val="none" w:sz="0" w:space="0" w:color="auto"/>
        <w:right w:val="none" w:sz="0" w:space="0" w:color="auto"/>
      </w:divBdr>
    </w:div>
    <w:div w:id="868881565">
      <w:bodyDiv w:val="1"/>
      <w:marLeft w:val="0"/>
      <w:marRight w:val="0"/>
      <w:marTop w:val="0"/>
      <w:marBottom w:val="0"/>
      <w:divBdr>
        <w:top w:val="none" w:sz="0" w:space="0" w:color="auto"/>
        <w:left w:val="none" w:sz="0" w:space="0" w:color="auto"/>
        <w:bottom w:val="none" w:sz="0" w:space="0" w:color="auto"/>
        <w:right w:val="none" w:sz="0" w:space="0" w:color="auto"/>
      </w:divBdr>
    </w:div>
    <w:div w:id="2007053981">
      <w:bodyDiv w:val="1"/>
      <w:marLeft w:val="0"/>
      <w:marRight w:val="0"/>
      <w:marTop w:val="0"/>
      <w:marBottom w:val="0"/>
      <w:divBdr>
        <w:top w:val="none" w:sz="0" w:space="0" w:color="auto"/>
        <w:left w:val="none" w:sz="0" w:space="0" w:color="auto"/>
        <w:bottom w:val="none" w:sz="0" w:space="0" w:color="auto"/>
        <w:right w:val="none" w:sz="0" w:space="0" w:color="auto"/>
      </w:divBdr>
    </w:div>
    <w:div w:id="2041055139">
      <w:bodyDiv w:val="1"/>
      <w:marLeft w:val="0"/>
      <w:marRight w:val="0"/>
      <w:marTop w:val="0"/>
      <w:marBottom w:val="0"/>
      <w:divBdr>
        <w:top w:val="none" w:sz="0" w:space="0" w:color="auto"/>
        <w:left w:val="none" w:sz="0" w:space="0" w:color="auto"/>
        <w:bottom w:val="none" w:sz="0" w:space="0" w:color="auto"/>
        <w:right w:val="none" w:sz="0" w:space="0" w:color="auto"/>
      </w:divBdr>
    </w:div>
    <w:div w:id="2099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567B0-F580-4F5A-9AD4-90851AE8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徐婉寧</dc:creator>
  <cp:lastModifiedBy>USER</cp:lastModifiedBy>
  <cp:revision>2</cp:revision>
  <cp:lastPrinted>2019-10-05T02:42:00Z</cp:lastPrinted>
  <dcterms:created xsi:type="dcterms:W3CDTF">2022-03-15T02:02:00Z</dcterms:created>
  <dcterms:modified xsi:type="dcterms:W3CDTF">2022-03-15T02:02:00Z</dcterms:modified>
</cp:coreProperties>
</file>